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08" w:rsidRPr="00614408" w:rsidRDefault="00614408" w:rsidP="00614408">
      <w:pPr>
        <w:keepNext/>
        <w:widowControl w:val="0"/>
        <w:tabs>
          <w:tab w:val="left" w:pos="709"/>
          <w:tab w:val="left" w:pos="4962"/>
        </w:tabs>
        <w:spacing w:after="0" w:line="240" w:lineRule="auto"/>
        <w:jc w:val="center"/>
        <w:rPr>
          <w:rFonts w:ascii="Times New Roman" w:eastAsia="Times New Roman" w:hAnsi="Times New Roman" w:cs="Times New Roman"/>
          <w:b/>
          <w:color w:val="000000"/>
          <w:spacing w:val="-4"/>
          <w:sz w:val="28"/>
          <w:szCs w:val="20"/>
          <w:lang w:val="uk-UA" w:eastAsia="ru-RU"/>
        </w:rPr>
      </w:pPr>
      <w:r w:rsidRPr="00614408">
        <w:rPr>
          <w:rFonts w:ascii="Times New Roman" w:eastAsia="Times New Roman" w:hAnsi="Times New Roman" w:cs="Times New Roman"/>
          <w:b/>
          <w:color w:val="000000"/>
          <w:spacing w:val="-4"/>
          <w:sz w:val="28"/>
          <w:szCs w:val="20"/>
          <w:lang w:val="uk-UA" w:eastAsia="ru-RU"/>
        </w:rPr>
        <w:t>Пояснювальна записка до проєкту рішення Кременчуцької міської ради Кременчуцького району Полтавської області</w:t>
      </w:r>
    </w:p>
    <w:p w:rsidR="00614408" w:rsidRDefault="00614408" w:rsidP="0061440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Pr="00614408">
        <w:rPr>
          <w:rFonts w:ascii="Times New Roman" w:hAnsi="Times New Roman" w:cs="Times New Roman"/>
          <w:b/>
          <w:sz w:val="28"/>
          <w:szCs w:val="28"/>
          <w:lang w:val="uk-UA"/>
        </w:rPr>
        <w:t xml:space="preserve">Про затвердження міської цільової програми </w:t>
      </w:r>
    </w:p>
    <w:p w:rsidR="00614408" w:rsidRDefault="00614408" w:rsidP="00614408">
      <w:pPr>
        <w:spacing w:after="0" w:line="240" w:lineRule="auto"/>
        <w:jc w:val="center"/>
        <w:rPr>
          <w:rFonts w:ascii="Times New Roman" w:hAnsi="Times New Roman" w:cs="Times New Roman"/>
          <w:b/>
          <w:sz w:val="28"/>
          <w:szCs w:val="28"/>
          <w:lang w:val="uk-UA"/>
        </w:rPr>
      </w:pPr>
      <w:r w:rsidRPr="00614408">
        <w:rPr>
          <w:rFonts w:ascii="Times New Roman" w:hAnsi="Times New Roman" w:cs="Times New Roman"/>
          <w:b/>
          <w:sz w:val="28"/>
          <w:szCs w:val="28"/>
          <w:lang w:val="uk-UA"/>
        </w:rPr>
        <w:t xml:space="preserve">«Діти Кременчука» на 2021-2025 роки </w:t>
      </w:r>
      <w:r w:rsidR="00C66B20">
        <w:rPr>
          <w:rFonts w:ascii="Times New Roman" w:hAnsi="Times New Roman" w:cs="Times New Roman"/>
          <w:b/>
          <w:sz w:val="28"/>
          <w:szCs w:val="28"/>
          <w:lang w:val="uk-UA"/>
        </w:rPr>
        <w:t>у</w:t>
      </w:r>
      <w:r w:rsidRPr="00614408">
        <w:rPr>
          <w:rFonts w:ascii="Times New Roman" w:hAnsi="Times New Roman" w:cs="Times New Roman"/>
          <w:b/>
          <w:sz w:val="28"/>
          <w:szCs w:val="28"/>
          <w:lang w:val="uk-UA"/>
        </w:rPr>
        <w:t xml:space="preserve"> новій редакції</w:t>
      </w:r>
      <w:r>
        <w:rPr>
          <w:rFonts w:ascii="Times New Roman" w:hAnsi="Times New Roman" w:cs="Times New Roman"/>
          <w:b/>
          <w:sz w:val="28"/>
          <w:szCs w:val="28"/>
          <w:lang w:val="uk-UA"/>
        </w:rPr>
        <w:t>»</w:t>
      </w:r>
    </w:p>
    <w:p w:rsidR="00614408" w:rsidRPr="00614408" w:rsidRDefault="00614408" w:rsidP="00614408">
      <w:pPr>
        <w:spacing w:after="0" w:line="240" w:lineRule="auto"/>
        <w:jc w:val="center"/>
        <w:rPr>
          <w:rFonts w:ascii="Times New Roman" w:hAnsi="Times New Roman" w:cs="Times New Roman"/>
          <w:b/>
          <w:sz w:val="28"/>
          <w:szCs w:val="28"/>
          <w:lang w:val="uk-UA"/>
        </w:rPr>
      </w:pPr>
    </w:p>
    <w:p w:rsidR="002E5069" w:rsidRDefault="00584513" w:rsidP="002E5069">
      <w:pPr>
        <w:spacing w:after="0" w:line="240" w:lineRule="auto"/>
        <w:ind w:firstLine="567"/>
        <w:jc w:val="both"/>
        <w:rPr>
          <w:rFonts w:ascii="Times New Roman" w:eastAsia="Times New Roman" w:hAnsi="Times New Roman" w:cs="Times New Roman"/>
          <w:color w:val="000000"/>
          <w:sz w:val="28"/>
          <w:szCs w:val="28"/>
          <w:lang w:val="uk-UA"/>
        </w:rPr>
      </w:pPr>
      <w:r w:rsidRPr="00584513">
        <w:rPr>
          <w:rFonts w:ascii="Times New Roman" w:eastAsia="Times New Roman" w:hAnsi="Times New Roman" w:cs="Times New Roman"/>
          <w:b/>
          <w:color w:val="000000"/>
          <w:sz w:val="28"/>
          <w:szCs w:val="28"/>
          <w:lang w:val="uk-UA"/>
        </w:rPr>
        <w:t>1.</w:t>
      </w:r>
      <w:r>
        <w:rPr>
          <w:rFonts w:ascii="Times New Roman" w:eastAsia="Times New Roman" w:hAnsi="Times New Roman" w:cs="Times New Roman"/>
          <w:color w:val="000000"/>
          <w:sz w:val="28"/>
          <w:szCs w:val="28"/>
          <w:lang w:val="uk-UA"/>
        </w:rPr>
        <w:t xml:space="preserve"> </w:t>
      </w:r>
      <w:r w:rsidR="002E5069" w:rsidRPr="002E5069">
        <w:rPr>
          <w:rFonts w:ascii="Times New Roman" w:eastAsia="Times New Roman" w:hAnsi="Times New Roman" w:cs="Times New Roman"/>
          <w:color w:val="000000"/>
          <w:sz w:val="28"/>
          <w:szCs w:val="28"/>
          <w:lang w:val="uk-UA"/>
        </w:rPr>
        <w:t>Відповідно до рішення виконавчого комітету Кременчуцької  міської ради Кременчуцького району Полтавської області від 01.06.2023 № 1001 «Про  надання  згоди  на  безоплатну передачу  об’єкта  нерухомого майна, який належить до комунальної власності  Кременчуцької  міської  територіальної громади, з балансу на баланс» з балансу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 на баланс Департаменту у справах сімей та дітей Кременчуцької міської ради Кременчуцького району Полтавської області (далі – Департамент) передано нежитлов</w:t>
      </w:r>
      <w:r w:rsidR="002E5069">
        <w:rPr>
          <w:rFonts w:ascii="Times New Roman" w:eastAsia="Times New Roman" w:hAnsi="Times New Roman" w:cs="Times New Roman"/>
          <w:color w:val="000000"/>
          <w:sz w:val="28"/>
          <w:szCs w:val="28"/>
          <w:lang w:val="uk-UA"/>
        </w:rPr>
        <w:t>е</w:t>
      </w:r>
      <w:r w:rsidR="002E5069" w:rsidRPr="002E5069">
        <w:rPr>
          <w:rFonts w:ascii="Times New Roman" w:eastAsia="Times New Roman" w:hAnsi="Times New Roman" w:cs="Times New Roman"/>
          <w:color w:val="000000"/>
          <w:sz w:val="28"/>
          <w:szCs w:val="28"/>
          <w:lang w:val="uk-UA"/>
        </w:rPr>
        <w:t xml:space="preserve"> приміщення, площею</w:t>
      </w:r>
      <w:r w:rsidR="002E5069">
        <w:rPr>
          <w:rFonts w:ascii="Times New Roman" w:eastAsia="Times New Roman" w:hAnsi="Times New Roman" w:cs="Times New Roman"/>
          <w:color w:val="000000"/>
          <w:sz w:val="28"/>
          <w:szCs w:val="28"/>
          <w:lang w:val="uk-UA"/>
        </w:rPr>
        <w:t xml:space="preserve"> – 98,7 </w:t>
      </w:r>
      <w:proofErr w:type="spellStart"/>
      <w:r w:rsidR="002E5069">
        <w:rPr>
          <w:rFonts w:ascii="Times New Roman" w:eastAsia="Times New Roman" w:hAnsi="Times New Roman" w:cs="Times New Roman"/>
          <w:color w:val="000000"/>
          <w:sz w:val="28"/>
          <w:szCs w:val="28"/>
          <w:lang w:val="uk-UA"/>
        </w:rPr>
        <w:t>кв</w:t>
      </w:r>
      <w:proofErr w:type="spellEnd"/>
      <w:r w:rsidR="002E5069">
        <w:rPr>
          <w:rFonts w:ascii="Times New Roman" w:eastAsia="Times New Roman" w:hAnsi="Times New Roman" w:cs="Times New Roman"/>
          <w:color w:val="000000"/>
          <w:sz w:val="28"/>
          <w:szCs w:val="28"/>
          <w:lang w:val="uk-UA"/>
        </w:rPr>
        <w:t>. м, розташоване по</w:t>
      </w:r>
      <w:r w:rsidR="002E5069" w:rsidRPr="002E5069">
        <w:rPr>
          <w:rFonts w:ascii="Times New Roman" w:eastAsia="Times New Roman" w:hAnsi="Times New Roman" w:cs="Times New Roman"/>
          <w:color w:val="000000"/>
          <w:sz w:val="28"/>
          <w:szCs w:val="28"/>
          <w:lang w:val="uk-UA"/>
        </w:rPr>
        <w:t xml:space="preserve"> </w:t>
      </w:r>
      <w:r w:rsidR="002E5069">
        <w:rPr>
          <w:rFonts w:ascii="Times New Roman" w:eastAsia="Times New Roman" w:hAnsi="Times New Roman" w:cs="Times New Roman"/>
          <w:color w:val="000000"/>
          <w:sz w:val="28"/>
          <w:szCs w:val="28"/>
          <w:lang w:val="uk-UA"/>
        </w:rPr>
        <w:t xml:space="preserve">                                             </w:t>
      </w:r>
      <w:r w:rsidR="002E5069" w:rsidRPr="002E5069">
        <w:rPr>
          <w:rFonts w:ascii="Times New Roman" w:eastAsia="Times New Roman" w:hAnsi="Times New Roman" w:cs="Times New Roman"/>
          <w:color w:val="000000"/>
          <w:sz w:val="28"/>
          <w:szCs w:val="28"/>
          <w:lang w:val="uk-UA"/>
        </w:rPr>
        <w:t xml:space="preserve">вул. Університетській (колишня назва – вул. Першотравнева), буд. 23, для створення Центру Життєстійкості. </w:t>
      </w:r>
    </w:p>
    <w:p w:rsidR="002E5069" w:rsidRPr="002E5069" w:rsidRDefault="002E5069" w:rsidP="002E5069">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Для функціонування Центру Життєстійкості в даному приміщенні необхідно провести ремонтні роботи та облаштувати його необхідним обладнанням для забезпечення безперебійного функціонування центру.</w:t>
      </w:r>
      <w:r>
        <w:rPr>
          <w:rFonts w:ascii="Times New Roman" w:eastAsia="Times New Roman" w:hAnsi="Times New Roman" w:cs="Times New Roman"/>
          <w:color w:val="000000"/>
          <w:sz w:val="28"/>
          <w:szCs w:val="28"/>
          <w:lang w:val="uk-UA"/>
        </w:rPr>
        <w:t xml:space="preserve"> М</w:t>
      </w:r>
      <w:r w:rsidRPr="002E5069">
        <w:rPr>
          <w:rFonts w:ascii="Times New Roman" w:eastAsia="Times New Roman" w:hAnsi="Times New Roman" w:cs="Times New Roman"/>
          <w:color w:val="000000"/>
          <w:sz w:val="28"/>
          <w:szCs w:val="28"/>
          <w:lang w:val="uk-UA"/>
        </w:rPr>
        <w:t>іською цільовою програмою «Діти</w:t>
      </w:r>
      <w:r>
        <w:rPr>
          <w:rFonts w:ascii="Times New Roman" w:eastAsia="Times New Roman" w:hAnsi="Times New Roman" w:cs="Times New Roman"/>
          <w:color w:val="000000"/>
          <w:sz w:val="28"/>
          <w:szCs w:val="28"/>
          <w:lang w:val="uk-UA"/>
        </w:rPr>
        <w:t xml:space="preserve"> Кременчука» на 2021-2025 роки</w:t>
      </w:r>
      <w:r w:rsidRPr="002E5069">
        <w:rPr>
          <w:rFonts w:ascii="Times New Roman" w:eastAsia="Times New Roman" w:hAnsi="Times New Roman" w:cs="Times New Roman"/>
          <w:color w:val="000000"/>
          <w:sz w:val="28"/>
          <w:szCs w:val="28"/>
          <w:lang w:val="uk-UA"/>
        </w:rPr>
        <w:t xml:space="preserve"> (далі – Програма) передбачені кошти на утримання приміщення та закупівлю необхідного обладнання. На 2023 рік Програмою були передбачені кошти на розробку </w:t>
      </w:r>
      <w:proofErr w:type="spellStart"/>
      <w:r w:rsidRPr="002E5069">
        <w:rPr>
          <w:rFonts w:ascii="Times New Roman" w:eastAsia="Times New Roman" w:hAnsi="Times New Roman" w:cs="Times New Roman"/>
          <w:color w:val="000000"/>
          <w:sz w:val="28"/>
          <w:szCs w:val="28"/>
          <w:lang w:val="uk-UA"/>
        </w:rPr>
        <w:t>проєктно</w:t>
      </w:r>
      <w:proofErr w:type="spellEnd"/>
      <w:r w:rsidRPr="002E5069">
        <w:rPr>
          <w:rFonts w:ascii="Times New Roman" w:eastAsia="Times New Roman" w:hAnsi="Times New Roman" w:cs="Times New Roman"/>
          <w:color w:val="000000"/>
          <w:sz w:val="28"/>
          <w:szCs w:val="28"/>
          <w:lang w:val="uk-UA"/>
        </w:rPr>
        <w:t xml:space="preserve">-кошторисної документації </w:t>
      </w:r>
      <w:r>
        <w:rPr>
          <w:rFonts w:ascii="Times New Roman" w:eastAsia="Times New Roman" w:hAnsi="Times New Roman" w:cs="Times New Roman"/>
          <w:color w:val="000000"/>
          <w:sz w:val="28"/>
          <w:szCs w:val="28"/>
          <w:lang w:val="uk-UA"/>
        </w:rPr>
        <w:t xml:space="preserve">на загальну суму 70 000,00 грн. </w:t>
      </w:r>
      <w:r w:rsidRPr="002E5069">
        <w:rPr>
          <w:rFonts w:ascii="Times New Roman" w:eastAsia="Times New Roman" w:hAnsi="Times New Roman" w:cs="Times New Roman"/>
          <w:color w:val="000000"/>
          <w:sz w:val="28"/>
          <w:szCs w:val="28"/>
          <w:lang w:val="uk-UA"/>
        </w:rPr>
        <w:t xml:space="preserve">Для виконання </w:t>
      </w:r>
      <w:proofErr w:type="spellStart"/>
      <w:r w:rsidRPr="002E5069">
        <w:rPr>
          <w:rFonts w:ascii="Times New Roman" w:eastAsia="Times New Roman" w:hAnsi="Times New Roman" w:cs="Times New Roman"/>
          <w:color w:val="000000"/>
          <w:sz w:val="28"/>
          <w:szCs w:val="28"/>
          <w:lang w:val="uk-UA"/>
        </w:rPr>
        <w:t>проєктних</w:t>
      </w:r>
      <w:proofErr w:type="spellEnd"/>
      <w:r w:rsidRPr="002E5069">
        <w:rPr>
          <w:rFonts w:ascii="Times New Roman" w:eastAsia="Times New Roman" w:hAnsi="Times New Roman" w:cs="Times New Roman"/>
          <w:color w:val="000000"/>
          <w:sz w:val="28"/>
          <w:szCs w:val="28"/>
          <w:lang w:val="uk-UA"/>
        </w:rPr>
        <w:t xml:space="preserve"> робіт по Центру Життєстійкості між Департаментом та ФО-П Борщов Станіслав Вікторович було укладено «Договір про виконання робіт» від 22.08.2023 № 41-23 на виконання </w:t>
      </w:r>
      <w:proofErr w:type="spellStart"/>
      <w:r w:rsidRPr="002E5069">
        <w:rPr>
          <w:rFonts w:ascii="Times New Roman" w:eastAsia="Times New Roman" w:hAnsi="Times New Roman" w:cs="Times New Roman"/>
          <w:color w:val="000000"/>
          <w:sz w:val="28"/>
          <w:szCs w:val="28"/>
          <w:lang w:val="uk-UA"/>
        </w:rPr>
        <w:t>проєктних</w:t>
      </w:r>
      <w:proofErr w:type="spellEnd"/>
      <w:r w:rsidRPr="002E5069">
        <w:rPr>
          <w:rFonts w:ascii="Times New Roman" w:eastAsia="Times New Roman" w:hAnsi="Times New Roman" w:cs="Times New Roman"/>
          <w:color w:val="000000"/>
          <w:sz w:val="28"/>
          <w:szCs w:val="28"/>
          <w:lang w:val="uk-UA"/>
        </w:rPr>
        <w:t xml:space="preserve"> робіт по об’єкту будівництва «Реконструкція нежилого приміщення під Центр Життєстійкості  громади за адресою: вул. Університетська, 23 в м. Кременчуці».</w:t>
      </w:r>
    </w:p>
    <w:p w:rsidR="002E5069" w:rsidRPr="002E5069" w:rsidRDefault="002E5069" w:rsidP="002E5069">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У грудні 2023 року ФО-П Борщов Станіслав Вікторович надав акт приймання-передачі виконаних робіт на загальну суму 70 000,00 грн, які не були профінансовані.</w:t>
      </w:r>
    </w:p>
    <w:p w:rsidR="002E5069" w:rsidRDefault="002E5069" w:rsidP="002E5069">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 xml:space="preserve">У зв’язку з вищевикладеним </w:t>
      </w:r>
      <w:r>
        <w:rPr>
          <w:rFonts w:ascii="Times New Roman" w:eastAsia="Times New Roman" w:hAnsi="Times New Roman" w:cs="Times New Roman"/>
          <w:color w:val="000000"/>
          <w:sz w:val="28"/>
          <w:szCs w:val="28"/>
          <w:lang w:val="uk-UA"/>
        </w:rPr>
        <w:t>кошти</w:t>
      </w:r>
      <w:r w:rsidRPr="002E5069">
        <w:rPr>
          <w:rFonts w:ascii="Times New Roman" w:eastAsia="Times New Roman" w:hAnsi="Times New Roman" w:cs="Times New Roman"/>
          <w:color w:val="000000"/>
          <w:sz w:val="28"/>
          <w:szCs w:val="28"/>
          <w:lang w:val="uk-UA"/>
        </w:rPr>
        <w:t xml:space="preserve"> на оплату виконаних </w:t>
      </w:r>
      <w:proofErr w:type="spellStart"/>
      <w:r w:rsidRPr="002E5069">
        <w:rPr>
          <w:rFonts w:ascii="Times New Roman" w:eastAsia="Times New Roman" w:hAnsi="Times New Roman" w:cs="Times New Roman"/>
          <w:color w:val="000000"/>
          <w:sz w:val="28"/>
          <w:szCs w:val="28"/>
          <w:lang w:val="uk-UA"/>
        </w:rPr>
        <w:t>проєктних</w:t>
      </w:r>
      <w:proofErr w:type="spellEnd"/>
      <w:r w:rsidRPr="002E5069">
        <w:rPr>
          <w:rFonts w:ascii="Times New Roman" w:eastAsia="Times New Roman" w:hAnsi="Times New Roman" w:cs="Times New Roman"/>
          <w:color w:val="000000"/>
          <w:sz w:val="28"/>
          <w:szCs w:val="28"/>
          <w:lang w:val="uk-UA"/>
        </w:rPr>
        <w:t xml:space="preserve"> робіт по об’єкту будівництва «Реконструкція нежилого приміщення під Центр Життєстійкості  громади за адресою: вул. Університетська, 23 в м. Кременчуці»</w:t>
      </w:r>
      <w:r>
        <w:rPr>
          <w:rFonts w:ascii="Times New Roman" w:eastAsia="Times New Roman" w:hAnsi="Times New Roman" w:cs="Times New Roman"/>
          <w:color w:val="000000"/>
          <w:sz w:val="28"/>
          <w:szCs w:val="28"/>
          <w:lang w:val="uk-UA"/>
        </w:rPr>
        <w:t xml:space="preserve"> передбачаються у 2024 році</w:t>
      </w:r>
      <w:r w:rsidRPr="002E5069">
        <w:rPr>
          <w:rFonts w:ascii="Times New Roman" w:eastAsia="Times New Roman" w:hAnsi="Times New Roman" w:cs="Times New Roman"/>
          <w:color w:val="000000"/>
          <w:sz w:val="28"/>
          <w:szCs w:val="28"/>
          <w:lang w:val="uk-UA"/>
        </w:rPr>
        <w:t>.</w:t>
      </w:r>
    </w:p>
    <w:p w:rsidR="005A0197" w:rsidRDefault="000C1D6B" w:rsidP="002E5069">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Даним проєктом рішення до </w:t>
      </w:r>
      <w:r w:rsidRPr="00A469FE">
        <w:rPr>
          <w:rFonts w:ascii="Times New Roman" w:eastAsia="Times New Roman" w:hAnsi="Times New Roman" w:cs="Times New Roman"/>
          <w:color w:val="000000"/>
          <w:sz w:val="28"/>
          <w:szCs w:val="28"/>
          <w:lang w:val="uk-UA"/>
        </w:rPr>
        <w:t>міської цільової програми «Діти Кременчука»</w:t>
      </w:r>
      <w:r>
        <w:rPr>
          <w:rFonts w:ascii="Times New Roman" w:eastAsia="Times New Roman" w:hAnsi="Times New Roman" w:cs="Times New Roman"/>
          <w:color w:val="000000"/>
          <w:sz w:val="28"/>
          <w:szCs w:val="28"/>
          <w:lang w:val="uk-UA"/>
        </w:rPr>
        <w:t xml:space="preserve"> на 2021-2025 роки </w:t>
      </w:r>
      <w:r w:rsidR="005A0197">
        <w:rPr>
          <w:rFonts w:ascii="Times New Roman" w:eastAsia="Times New Roman" w:hAnsi="Times New Roman" w:cs="Times New Roman"/>
          <w:color w:val="000000"/>
          <w:sz w:val="28"/>
          <w:szCs w:val="28"/>
          <w:lang w:val="uk-UA"/>
        </w:rPr>
        <w:t xml:space="preserve">вносяться зміни </w:t>
      </w:r>
      <w:r>
        <w:rPr>
          <w:rFonts w:ascii="Times New Roman" w:eastAsia="Times New Roman" w:hAnsi="Times New Roman" w:cs="Times New Roman"/>
          <w:color w:val="000000"/>
          <w:sz w:val="28"/>
          <w:szCs w:val="28"/>
          <w:lang w:val="uk-UA"/>
        </w:rPr>
        <w:t xml:space="preserve">в розділ </w:t>
      </w:r>
      <w:r w:rsidR="002E5069">
        <w:rPr>
          <w:rFonts w:ascii="Times New Roman" w:eastAsia="Times New Roman" w:hAnsi="Times New Roman" w:cs="Times New Roman"/>
          <w:color w:val="000000"/>
          <w:sz w:val="28"/>
          <w:szCs w:val="28"/>
          <w:lang w:val="uk-UA"/>
        </w:rPr>
        <w:t>І</w:t>
      </w:r>
      <w:r w:rsidRPr="000C1D6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w:t>
      </w:r>
      <w:r w:rsidR="002E5069" w:rsidRPr="002E5069">
        <w:rPr>
          <w:rFonts w:ascii="Times New Roman" w:eastAsia="Times New Roman" w:hAnsi="Times New Roman" w:cs="Times New Roman"/>
          <w:color w:val="000000"/>
          <w:sz w:val="28"/>
          <w:szCs w:val="28"/>
          <w:lang w:val="uk-UA"/>
        </w:rPr>
        <w:t>Програми та заходи Департаменту у справах сімей та дітей Кременчуцької міської ради Кременчуцького району Полтавської області</w:t>
      </w:r>
      <w:r>
        <w:rPr>
          <w:rFonts w:ascii="Times New Roman" w:eastAsia="Times New Roman" w:hAnsi="Times New Roman" w:cs="Times New Roman"/>
          <w:color w:val="000000"/>
          <w:sz w:val="28"/>
          <w:szCs w:val="28"/>
          <w:lang w:val="uk-UA"/>
        </w:rPr>
        <w:t>»</w:t>
      </w:r>
      <w:r w:rsidR="005A0197">
        <w:rPr>
          <w:rFonts w:ascii="Times New Roman" w:eastAsia="Times New Roman" w:hAnsi="Times New Roman" w:cs="Times New Roman"/>
          <w:color w:val="000000"/>
          <w:sz w:val="28"/>
          <w:szCs w:val="28"/>
          <w:lang w:val="uk-UA"/>
        </w:rPr>
        <w:t>, а саме:</w:t>
      </w:r>
    </w:p>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0C1D6B">
        <w:rPr>
          <w:rFonts w:ascii="Times New Roman" w:eastAsia="Times New Roman" w:hAnsi="Times New Roman" w:cs="Times New Roman"/>
          <w:color w:val="000000"/>
          <w:sz w:val="28"/>
          <w:szCs w:val="28"/>
          <w:lang w:val="uk-UA"/>
        </w:rPr>
        <w:t xml:space="preserve"> пункт </w:t>
      </w:r>
      <w:r w:rsidR="002E5069">
        <w:rPr>
          <w:rFonts w:ascii="Times New Roman" w:eastAsia="Times New Roman" w:hAnsi="Times New Roman" w:cs="Times New Roman"/>
          <w:color w:val="000000"/>
          <w:sz w:val="28"/>
          <w:szCs w:val="28"/>
          <w:lang w:val="uk-UA"/>
        </w:rPr>
        <w:t>14</w:t>
      </w:r>
      <w:r w:rsidR="000C1D6B">
        <w:rPr>
          <w:rFonts w:ascii="Times New Roman" w:eastAsia="Times New Roman" w:hAnsi="Times New Roman" w:cs="Times New Roman"/>
          <w:color w:val="000000"/>
          <w:sz w:val="28"/>
          <w:szCs w:val="28"/>
          <w:lang w:val="uk-UA"/>
        </w:rPr>
        <w:t xml:space="preserve"> «</w:t>
      </w:r>
      <w:r w:rsidR="002E5069" w:rsidRPr="002E5069">
        <w:rPr>
          <w:rFonts w:ascii="Times New Roman" w:eastAsia="Times New Roman" w:hAnsi="Times New Roman" w:cs="Times New Roman"/>
          <w:color w:val="000000"/>
          <w:sz w:val="28"/>
          <w:szCs w:val="28"/>
          <w:lang w:val="uk-UA"/>
        </w:rPr>
        <w:t>Створення та забезпечення функціонування Центру Життєстійкості</w:t>
      </w:r>
      <w:r w:rsidR="000C1D6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на 2024 та 2025 роки викласти в новій редакції:</w:t>
      </w:r>
    </w:p>
    <w:p w:rsidR="002E5069" w:rsidRDefault="002E5069" w:rsidP="000C1D6B">
      <w:pPr>
        <w:spacing w:after="0" w:line="240" w:lineRule="auto"/>
        <w:ind w:firstLine="567"/>
        <w:jc w:val="both"/>
        <w:rPr>
          <w:rFonts w:ascii="Times New Roman" w:eastAsia="Times New Roman" w:hAnsi="Times New Roman" w:cs="Times New Roman"/>
          <w:b/>
          <w:color w:val="000000"/>
          <w:sz w:val="28"/>
          <w:szCs w:val="28"/>
          <w:u w:val="single"/>
          <w:lang w:val="uk-UA"/>
        </w:rPr>
      </w:pPr>
    </w:p>
    <w:p w:rsidR="002E5069" w:rsidRDefault="002E5069" w:rsidP="000C1D6B">
      <w:pPr>
        <w:spacing w:after="0" w:line="240" w:lineRule="auto"/>
        <w:ind w:firstLine="567"/>
        <w:jc w:val="both"/>
        <w:rPr>
          <w:rFonts w:ascii="Times New Roman" w:eastAsia="Times New Roman" w:hAnsi="Times New Roman" w:cs="Times New Roman"/>
          <w:b/>
          <w:color w:val="000000"/>
          <w:sz w:val="28"/>
          <w:szCs w:val="28"/>
          <w:u w:val="single"/>
          <w:lang w:val="uk-UA"/>
        </w:rPr>
      </w:pPr>
    </w:p>
    <w:p w:rsidR="002E5069" w:rsidRDefault="002E5069" w:rsidP="000C1D6B">
      <w:pPr>
        <w:spacing w:after="0" w:line="240" w:lineRule="auto"/>
        <w:ind w:firstLine="567"/>
        <w:jc w:val="both"/>
        <w:rPr>
          <w:rFonts w:ascii="Times New Roman" w:eastAsia="Times New Roman" w:hAnsi="Times New Roman" w:cs="Times New Roman"/>
          <w:b/>
          <w:color w:val="000000"/>
          <w:sz w:val="28"/>
          <w:szCs w:val="28"/>
          <w:u w:val="single"/>
          <w:lang w:val="uk-UA"/>
        </w:rPr>
      </w:pPr>
    </w:p>
    <w:p w:rsidR="005A0197" w:rsidRPr="005A0197" w:rsidRDefault="005A0197" w:rsidP="000C1D6B">
      <w:pPr>
        <w:spacing w:after="0" w:line="240" w:lineRule="auto"/>
        <w:ind w:firstLine="567"/>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lastRenderedPageBreak/>
        <w:t>стара редакція: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534"/>
        <w:gridCol w:w="3402"/>
        <w:gridCol w:w="1026"/>
        <w:gridCol w:w="1026"/>
        <w:gridCol w:w="1134"/>
        <w:gridCol w:w="1167"/>
        <w:gridCol w:w="1209"/>
      </w:tblGrid>
      <w:tr w:rsidR="005A0197" w:rsidRPr="005A0197" w:rsidTr="00F2564D">
        <w:tc>
          <w:tcPr>
            <w:tcW w:w="534" w:type="dxa"/>
            <w:vMerge w:val="restart"/>
            <w:shd w:val="clear" w:color="auto" w:fill="auto"/>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shd w:val="clear" w:color="auto" w:fill="auto"/>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562" w:type="dxa"/>
            <w:gridSpan w:val="5"/>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5A0197" w:rsidRPr="005A0197" w:rsidTr="00F2564D">
        <w:tc>
          <w:tcPr>
            <w:tcW w:w="534" w:type="dxa"/>
            <w:vMerge/>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026"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026"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67"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209"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5A0197" w:rsidRPr="005A0197" w:rsidTr="00F2564D">
        <w:tc>
          <w:tcPr>
            <w:tcW w:w="534" w:type="dxa"/>
            <w:vMerge/>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026" w:type="dxa"/>
            <w:shd w:val="clear" w:color="auto" w:fill="auto"/>
            <w:vAlign w:val="center"/>
          </w:tcPr>
          <w:p w:rsidR="005A0197" w:rsidRPr="005A0197" w:rsidRDefault="005A0197" w:rsidP="005A0197">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026" w:type="dxa"/>
            <w:shd w:val="clear" w:color="auto" w:fill="auto"/>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134" w:type="dxa"/>
            <w:shd w:val="clear" w:color="auto" w:fill="auto"/>
            <w:vAlign w:val="center"/>
          </w:tcPr>
          <w:p w:rsidR="005A0197" w:rsidRPr="005A0197" w:rsidRDefault="002E5069"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420,000</w:t>
            </w:r>
          </w:p>
        </w:tc>
        <w:tc>
          <w:tcPr>
            <w:tcW w:w="1167" w:type="dxa"/>
            <w:shd w:val="clear" w:color="auto" w:fill="auto"/>
            <w:vAlign w:val="center"/>
          </w:tcPr>
          <w:p w:rsidR="005A0197" w:rsidRPr="005A0197" w:rsidRDefault="002E5069"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485,000</w:t>
            </w:r>
          </w:p>
        </w:tc>
        <w:tc>
          <w:tcPr>
            <w:tcW w:w="1209" w:type="dxa"/>
            <w:shd w:val="clear" w:color="auto" w:fill="auto"/>
            <w:vAlign w:val="center"/>
          </w:tcPr>
          <w:p w:rsidR="005A0197" w:rsidRPr="005A0197" w:rsidRDefault="002E5069"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600,00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rPr>
            </w:pPr>
            <w:proofErr w:type="spellStart"/>
            <w:r w:rsidRPr="002E5069">
              <w:rPr>
                <w:rFonts w:ascii="Times New Roman" w:eastAsia="Calibri" w:hAnsi="Times New Roman" w:cs="Times New Roman"/>
                <w:color w:val="0D0D0D"/>
              </w:rPr>
              <w:t>Розробка</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проєктно-кошторисної</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документації</w:t>
            </w:r>
            <w:proofErr w:type="spellEnd"/>
            <w:r w:rsidRPr="002E5069">
              <w:rPr>
                <w:rFonts w:ascii="Times New Roman" w:eastAsia="Calibri" w:hAnsi="Times New Roman" w:cs="Times New Roman"/>
                <w:color w:val="0D0D0D"/>
              </w:rPr>
              <w:t xml:space="preserve"> та </w:t>
            </w:r>
            <w:proofErr w:type="spellStart"/>
            <w:r w:rsidRPr="002E5069">
              <w:rPr>
                <w:rFonts w:ascii="Times New Roman" w:eastAsia="Calibri" w:hAnsi="Times New Roman" w:cs="Times New Roman"/>
                <w:color w:val="0D0D0D"/>
              </w:rPr>
              <w:t>супутніх</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документів</w:t>
            </w:r>
            <w:proofErr w:type="spellEnd"/>
            <w:r w:rsidRPr="002E5069">
              <w:rPr>
                <w:rFonts w:ascii="Times New Roman" w:eastAsia="Calibri" w:hAnsi="Times New Roman" w:cs="Times New Roman"/>
                <w:color w:val="0D0D0D"/>
              </w:rPr>
              <w:t xml:space="preserve"> до </w:t>
            </w:r>
            <w:proofErr w:type="spellStart"/>
            <w:r w:rsidRPr="002E5069">
              <w:rPr>
                <w:rFonts w:ascii="Times New Roman" w:eastAsia="Calibri" w:hAnsi="Times New Roman" w:cs="Times New Roman"/>
                <w:color w:val="0D0D0D"/>
              </w:rPr>
              <w:t>неї</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r w:rsidRPr="002E5069">
              <w:rPr>
                <w:rFonts w:ascii="Times New Roman" w:eastAsia="Calibri" w:hAnsi="Times New Roman" w:cs="Times New Roman"/>
                <w:color w:val="0D0D0D"/>
              </w:rPr>
              <w:t xml:space="preserve">Оплата </w:t>
            </w:r>
            <w:proofErr w:type="spellStart"/>
            <w:r w:rsidRPr="002E5069">
              <w:rPr>
                <w:rFonts w:ascii="Times New Roman" w:eastAsia="Calibri" w:hAnsi="Times New Roman" w:cs="Times New Roman"/>
                <w:color w:val="0D0D0D"/>
              </w:rPr>
              <w:t>комунальних</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послуг</w:t>
            </w:r>
            <w:proofErr w:type="spellEnd"/>
            <w:r w:rsidRPr="002E5069">
              <w:rPr>
                <w:rFonts w:ascii="Times New Roman" w:eastAsia="Calibri" w:hAnsi="Times New Roman" w:cs="Times New Roman"/>
                <w:color w:val="0D0D0D"/>
              </w:rPr>
              <w:t xml:space="preserve"> та </w:t>
            </w:r>
            <w:proofErr w:type="spellStart"/>
            <w:r w:rsidRPr="002E5069">
              <w:rPr>
                <w:rFonts w:ascii="Times New Roman" w:eastAsia="Calibri" w:hAnsi="Times New Roman" w:cs="Times New Roman"/>
                <w:color w:val="0D0D0D"/>
              </w:rPr>
              <w:t>енергоносіїв</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120,000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Pr>
                <w:rFonts w:ascii="Times New Roman" w:eastAsia="Calibri" w:hAnsi="Times New Roman" w:cs="Times New Roman"/>
                <w:lang w:val="uk-UA"/>
              </w:rPr>
              <w:t>185</w:t>
            </w:r>
            <w:r w:rsidRPr="002E5069">
              <w:rPr>
                <w:rFonts w:ascii="Times New Roman" w:eastAsia="Calibri" w:hAnsi="Times New Roman" w:cs="Times New Roman"/>
              </w:rPr>
              <w:t>,000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Pr>
                <w:rFonts w:ascii="Times New Roman" w:eastAsia="Calibri" w:hAnsi="Times New Roman" w:cs="Times New Roman"/>
              </w:rPr>
              <w:t>2</w:t>
            </w:r>
            <w:r w:rsidRPr="002E5069">
              <w:rPr>
                <w:rFonts w:ascii="Times New Roman" w:eastAsia="Calibri" w:hAnsi="Times New Roman" w:cs="Times New Roman"/>
              </w:rPr>
              <w:t>00,000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3</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r w:rsidRPr="002E5069">
              <w:rPr>
                <w:rFonts w:ascii="Times New Roman" w:eastAsia="Calibri" w:hAnsi="Times New Roman" w:cs="Times New Roman"/>
                <w:color w:val="0D0D0D"/>
              </w:rPr>
              <w:t xml:space="preserve">Оплата </w:t>
            </w:r>
            <w:proofErr w:type="spellStart"/>
            <w:r w:rsidRPr="002E5069">
              <w:rPr>
                <w:rFonts w:ascii="Times New Roman" w:eastAsia="Calibri" w:hAnsi="Times New Roman" w:cs="Times New Roman"/>
                <w:color w:val="0D0D0D"/>
              </w:rPr>
              <w:t>послуг</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крім</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комунальних</w:t>
            </w:r>
            <w:proofErr w:type="spellEnd"/>
            <w:r w:rsidRPr="002E5069">
              <w:rPr>
                <w:rFonts w:ascii="Times New Roman" w:eastAsia="Calibri" w:hAnsi="Times New Roman" w:cs="Times New Roman"/>
                <w:color w:val="0D0D0D"/>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Pr>
                <w:rFonts w:ascii="Times New Roman" w:eastAsia="Calibri" w:hAnsi="Times New Roman" w:cs="Times New Roman"/>
              </w:rPr>
              <w:t>150</w:t>
            </w:r>
            <w:r w:rsidRPr="002E5069">
              <w:rPr>
                <w:rFonts w:ascii="Times New Roman" w:eastAsia="Calibri" w:hAnsi="Times New Roman" w:cs="Times New Roman"/>
              </w:rPr>
              <w:t>,000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Pr>
                <w:rFonts w:ascii="Times New Roman" w:eastAsia="Calibri" w:hAnsi="Times New Roman" w:cs="Times New Roman"/>
                <w:lang w:val="uk-UA"/>
              </w:rPr>
              <w:t>2</w:t>
            </w:r>
            <w:r w:rsidRPr="002E5069">
              <w:rPr>
                <w:rFonts w:ascii="Times New Roman" w:eastAsia="Calibri" w:hAnsi="Times New Roman" w:cs="Times New Roman"/>
              </w:rPr>
              <w:t>00,000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4</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proofErr w:type="spellStart"/>
            <w:r w:rsidRPr="002E5069">
              <w:rPr>
                <w:rFonts w:ascii="Times New Roman" w:eastAsia="Calibri" w:hAnsi="Times New Roman" w:cs="Times New Roman"/>
                <w:color w:val="0D0D0D"/>
              </w:rPr>
              <w:t>Придбання</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предметів</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матеріалів</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обладнання</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інвентарю</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150,000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200,000</w:t>
            </w:r>
          </w:p>
        </w:tc>
      </w:tr>
    </w:tbl>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p>
    <w:p w:rsidR="005A0197" w:rsidRPr="005A0197" w:rsidRDefault="005A0197" w:rsidP="000C1D6B">
      <w:pPr>
        <w:spacing w:after="0" w:line="240" w:lineRule="auto"/>
        <w:ind w:firstLine="567"/>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t xml:space="preserve">нова редакція: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534"/>
        <w:gridCol w:w="3402"/>
        <w:gridCol w:w="1026"/>
        <w:gridCol w:w="1026"/>
        <w:gridCol w:w="1134"/>
        <w:gridCol w:w="1167"/>
        <w:gridCol w:w="1209"/>
      </w:tblGrid>
      <w:tr w:rsidR="005A0197" w:rsidRPr="005A0197" w:rsidTr="00F2564D">
        <w:tc>
          <w:tcPr>
            <w:tcW w:w="534" w:type="dxa"/>
            <w:vMerge w:val="restart"/>
            <w:shd w:val="clear" w:color="auto" w:fill="auto"/>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shd w:val="clear" w:color="auto" w:fill="auto"/>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562" w:type="dxa"/>
            <w:gridSpan w:val="5"/>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5A0197" w:rsidRPr="005A0197" w:rsidTr="00F2564D">
        <w:tc>
          <w:tcPr>
            <w:tcW w:w="534" w:type="dxa"/>
            <w:vMerge/>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shd w:val="clear" w:color="auto" w:fill="auto"/>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026"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026"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67"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209" w:type="dxa"/>
            <w:shd w:val="clear" w:color="auto" w:fill="auto"/>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2E5069" w:rsidRPr="005A0197" w:rsidTr="002E5069">
        <w:tc>
          <w:tcPr>
            <w:tcW w:w="534" w:type="dxa"/>
            <w:vMerge/>
            <w:shd w:val="clear" w:color="auto" w:fill="auto"/>
          </w:tcPr>
          <w:p w:rsidR="002E5069" w:rsidRPr="005A0197" w:rsidRDefault="002E5069" w:rsidP="002E5069">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shd w:val="clear" w:color="auto" w:fill="auto"/>
          </w:tcPr>
          <w:p w:rsidR="002E5069" w:rsidRPr="005A0197" w:rsidRDefault="002E5069" w:rsidP="002E5069">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b/>
              </w:rPr>
            </w:pPr>
            <w:r w:rsidRPr="002E5069">
              <w:rPr>
                <w:rFonts w:ascii="Times New Roman" w:eastAsia="Calibri" w:hAnsi="Times New Roman" w:cs="Times New Roman"/>
                <w:b/>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b/>
              </w:rPr>
            </w:pPr>
            <w:r w:rsidRPr="002E5069">
              <w:rPr>
                <w:rFonts w:ascii="Times New Roman" w:eastAsia="Calibri" w:hAnsi="Times New Roman" w:cs="Times New Roman"/>
                <w:b/>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b/>
              </w:rPr>
            </w:pPr>
            <w:r w:rsidRPr="002E5069">
              <w:rPr>
                <w:rFonts w:ascii="Times New Roman" w:eastAsia="Calibri" w:hAnsi="Times New Roman" w:cs="Times New Roman"/>
                <w:b/>
              </w:rPr>
              <w:t>420,000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b/>
              </w:rPr>
            </w:pPr>
            <w:r w:rsidRPr="002E5069">
              <w:rPr>
                <w:rFonts w:ascii="Times New Roman" w:eastAsia="Calibri" w:hAnsi="Times New Roman" w:cs="Times New Roman"/>
                <w:b/>
              </w:rPr>
              <w:t>620,000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b/>
              </w:rPr>
            </w:pPr>
            <w:r w:rsidRPr="002E5069">
              <w:rPr>
                <w:rFonts w:ascii="Times New Roman" w:eastAsia="Calibri" w:hAnsi="Times New Roman" w:cs="Times New Roman"/>
                <w:b/>
              </w:rPr>
              <w:t>800,000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rPr>
            </w:pPr>
            <w:proofErr w:type="spellStart"/>
            <w:r w:rsidRPr="002E5069">
              <w:rPr>
                <w:rFonts w:ascii="Times New Roman" w:eastAsia="Calibri" w:hAnsi="Times New Roman" w:cs="Times New Roman"/>
                <w:color w:val="0D0D0D"/>
              </w:rPr>
              <w:t>Розробка</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проєктно-кошторисної</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документації</w:t>
            </w:r>
            <w:proofErr w:type="spellEnd"/>
            <w:r w:rsidRPr="002E5069">
              <w:rPr>
                <w:rFonts w:ascii="Times New Roman" w:eastAsia="Calibri" w:hAnsi="Times New Roman" w:cs="Times New Roman"/>
                <w:color w:val="0D0D0D"/>
              </w:rPr>
              <w:t xml:space="preserve"> та </w:t>
            </w:r>
            <w:proofErr w:type="spellStart"/>
            <w:r w:rsidRPr="002E5069">
              <w:rPr>
                <w:rFonts w:ascii="Times New Roman" w:eastAsia="Calibri" w:hAnsi="Times New Roman" w:cs="Times New Roman"/>
                <w:color w:val="0D0D0D"/>
              </w:rPr>
              <w:t>супутніх</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документів</w:t>
            </w:r>
            <w:proofErr w:type="spellEnd"/>
            <w:r w:rsidRPr="002E5069">
              <w:rPr>
                <w:rFonts w:ascii="Times New Roman" w:eastAsia="Calibri" w:hAnsi="Times New Roman" w:cs="Times New Roman"/>
                <w:color w:val="0D0D0D"/>
              </w:rPr>
              <w:t xml:space="preserve"> до </w:t>
            </w:r>
            <w:proofErr w:type="spellStart"/>
            <w:r w:rsidRPr="002E5069">
              <w:rPr>
                <w:rFonts w:ascii="Times New Roman" w:eastAsia="Calibri" w:hAnsi="Times New Roman" w:cs="Times New Roman"/>
                <w:color w:val="0D0D0D"/>
              </w:rPr>
              <w:t>неї</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70,000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r w:rsidRPr="002E5069">
              <w:rPr>
                <w:rFonts w:ascii="Times New Roman" w:eastAsia="Calibri" w:hAnsi="Times New Roman" w:cs="Times New Roman"/>
                <w:color w:val="0D0D0D"/>
              </w:rPr>
              <w:t xml:space="preserve">Оплата </w:t>
            </w:r>
            <w:proofErr w:type="spellStart"/>
            <w:r w:rsidRPr="002E5069">
              <w:rPr>
                <w:rFonts w:ascii="Times New Roman" w:eastAsia="Calibri" w:hAnsi="Times New Roman" w:cs="Times New Roman"/>
                <w:color w:val="0D0D0D"/>
              </w:rPr>
              <w:t>комунальних</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послуг</w:t>
            </w:r>
            <w:proofErr w:type="spellEnd"/>
            <w:r w:rsidRPr="002E5069">
              <w:rPr>
                <w:rFonts w:ascii="Times New Roman" w:eastAsia="Calibri" w:hAnsi="Times New Roman" w:cs="Times New Roman"/>
                <w:color w:val="0D0D0D"/>
              </w:rPr>
              <w:t xml:space="preserve"> та </w:t>
            </w:r>
            <w:proofErr w:type="spellStart"/>
            <w:r w:rsidRPr="002E5069">
              <w:rPr>
                <w:rFonts w:ascii="Times New Roman" w:eastAsia="Calibri" w:hAnsi="Times New Roman" w:cs="Times New Roman"/>
                <w:color w:val="0D0D0D"/>
              </w:rPr>
              <w:t>енергоносіїв</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120,000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200,000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300,000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3</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r w:rsidRPr="002E5069">
              <w:rPr>
                <w:rFonts w:ascii="Times New Roman" w:eastAsia="Calibri" w:hAnsi="Times New Roman" w:cs="Times New Roman"/>
                <w:color w:val="0D0D0D"/>
              </w:rPr>
              <w:t xml:space="preserve">Оплата </w:t>
            </w:r>
            <w:proofErr w:type="spellStart"/>
            <w:r w:rsidRPr="002E5069">
              <w:rPr>
                <w:rFonts w:ascii="Times New Roman" w:eastAsia="Calibri" w:hAnsi="Times New Roman" w:cs="Times New Roman"/>
                <w:color w:val="0D0D0D"/>
              </w:rPr>
              <w:t>послуг</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крім</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комунальних</w:t>
            </w:r>
            <w:proofErr w:type="spellEnd"/>
            <w:r w:rsidRPr="002E5069">
              <w:rPr>
                <w:rFonts w:ascii="Times New Roman" w:eastAsia="Calibri" w:hAnsi="Times New Roman" w:cs="Times New Roman"/>
                <w:color w:val="0D0D0D"/>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200,000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300,000</w:t>
            </w:r>
          </w:p>
        </w:tc>
      </w:tr>
      <w:tr w:rsidR="002E5069" w:rsidRPr="005A0197" w:rsidTr="00F2564D">
        <w:tc>
          <w:tcPr>
            <w:tcW w:w="534" w:type="dxa"/>
            <w:shd w:val="clear" w:color="auto" w:fill="auto"/>
            <w:vAlign w:val="center"/>
          </w:tcPr>
          <w:p w:rsidR="002E5069" w:rsidRPr="002E5069" w:rsidRDefault="002E5069" w:rsidP="002E5069">
            <w:pPr>
              <w:spacing w:after="0" w:line="240" w:lineRule="auto"/>
              <w:jc w:val="center"/>
              <w:rPr>
                <w:rFonts w:ascii="Times New Roman" w:eastAsia="Calibri" w:hAnsi="Times New Roman" w:cs="Times New Roman"/>
              </w:rPr>
            </w:pPr>
            <w:r w:rsidRPr="002E5069">
              <w:rPr>
                <w:rFonts w:ascii="Times New Roman" w:eastAsia="Calibri" w:hAnsi="Times New Roman" w:cs="Times New Roman"/>
              </w:rPr>
              <w:t>4</w:t>
            </w:r>
          </w:p>
        </w:tc>
        <w:tc>
          <w:tcPr>
            <w:tcW w:w="3402" w:type="dxa"/>
            <w:shd w:val="clear" w:color="auto" w:fill="auto"/>
            <w:vAlign w:val="center"/>
          </w:tcPr>
          <w:p w:rsidR="002E5069" w:rsidRPr="002E5069" w:rsidRDefault="002E5069" w:rsidP="002E5069">
            <w:pPr>
              <w:tabs>
                <w:tab w:val="left" w:pos="1035"/>
              </w:tabs>
              <w:spacing w:after="0" w:line="240" w:lineRule="auto"/>
              <w:jc w:val="both"/>
              <w:rPr>
                <w:rFonts w:ascii="Times New Roman" w:eastAsia="Calibri" w:hAnsi="Times New Roman" w:cs="Times New Roman"/>
                <w:color w:val="0D0D0D"/>
              </w:rPr>
            </w:pPr>
            <w:proofErr w:type="spellStart"/>
            <w:r w:rsidRPr="002E5069">
              <w:rPr>
                <w:rFonts w:ascii="Times New Roman" w:eastAsia="Calibri" w:hAnsi="Times New Roman" w:cs="Times New Roman"/>
                <w:color w:val="0D0D0D"/>
              </w:rPr>
              <w:t>Придбання</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предметів</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матеріалів</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обладнання</w:t>
            </w:r>
            <w:proofErr w:type="spellEnd"/>
            <w:r w:rsidRPr="002E5069">
              <w:rPr>
                <w:rFonts w:ascii="Times New Roman" w:eastAsia="Calibri" w:hAnsi="Times New Roman" w:cs="Times New Roman"/>
                <w:color w:val="0D0D0D"/>
              </w:rPr>
              <w:t xml:space="preserve">, </w:t>
            </w:r>
            <w:proofErr w:type="spellStart"/>
            <w:r w:rsidRPr="002E5069">
              <w:rPr>
                <w:rFonts w:ascii="Times New Roman" w:eastAsia="Calibri" w:hAnsi="Times New Roman" w:cs="Times New Roman"/>
                <w:color w:val="0D0D0D"/>
              </w:rPr>
              <w:t>інвентарю</w:t>
            </w:r>
            <w:proofErr w:type="spellEnd"/>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026"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w:t>
            </w:r>
          </w:p>
        </w:tc>
        <w:tc>
          <w:tcPr>
            <w:tcW w:w="1134"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100,000</w:t>
            </w:r>
          </w:p>
        </w:tc>
        <w:tc>
          <w:tcPr>
            <w:tcW w:w="1167"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150,000</w:t>
            </w:r>
          </w:p>
        </w:tc>
        <w:tc>
          <w:tcPr>
            <w:tcW w:w="1209" w:type="dxa"/>
            <w:shd w:val="clear" w:color="auto" w:fill="auto"/>
            <w:vAlign w:val="center"/>
          </w:tcPr>
          <w:p w:rsidR="002E5069" w:rsidRPr="002E5069" w:rsidRDefault="002E5069" w:rsidP="002E5069">
            <w:pPr>
              <w:tabs>
                <w:tab w:val="left" w:pos="1035"/>
              </w:tabs>
              <w:spacing w:after="0" w:line="240" w:lineRule="auto"/>
              <w:jc w:val="center"/>
              <w:rPr>
                <w:rFonts w:ascii="Times New Roman" w:eastAsia="Calibri" w:hAnsi="Times New Roman" w:cs="Times New Roman"/>
              </w:rPr>
            </w:pPr>
            <w:r w:rsidRPr="002E5069">
              <w:rPr>
                <w:rFonts w:ascii="Times New Roman" w:eastAsia="Calibri" w:hAnsi="Times New Roman" w:cs="Times New Roman"/>
              </w:rPr>
              <w:t>200,000</w:t>
            </w:r>
          </w:p>
        </w:tc>
      </w:tr>
    </w:tbl>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p>
    <w:p w:rsidR="002E5069" w:rsidRPr="002E5069" w:rsidRDefault="00584513" w:rsidP="002E5069">
      <w:pPr>
        <w:spacing w:after="0" w:line="240" w:lineRule="auto"/>
        <w:ind w:firstLine="567"/>
        <w:jc w:val="both"/>
        <w:rPr>
          <w:rFonts w:ascii="Times New Roman" w:eastAsia="Times New Roman" w:hAnsi="Times New Roman" w:cs="Times New Roman"/>
          <w:color w:val="000000"/>
          <w:sz w:val="28"/>
          <w:szCs w:val="28"/>
          <w:lang w:val="uk-UA"/>
        </w:rPr>
      </w:pPr>
      <w:r w:rsidRPr="00584513">
        <w:rPr>
          <w:rFonts w:ascii="Times New Roman" w:eastAsia="Times New Roman" w:hAnsi="Times New Roman" w:cs="Times New Roman"/>
          <w:b/>
          <w:color w:val="000000"/>
          <w:sz w:val="28"/>
          <w:szCs w:val="28"/>
          <w:lang w:val="uk-UA"/>
        </w:rPr>
        <w:t>2.</w:t>
      </w:r>
      <w:r>
        <w:rPr>
          <w:rFonts w:ascii="Times New Roman" w:eastAsia="Times New Roman" w:hAnsi="Times New Roman" w:cs="Times New Roman"/>
          <w:color w:val="000000"/>
          <w:sz w:val="28"/>
          <w:szCs w:val="28"/>
          <w:lang w:val="uk-UA"/>
        </w:rPr>
        <w:t xml:space="preserve"> </w:t>
      </w:r>
      <w:r w:rsidR="002E5069" w:rsidRPr="002E5069">
        <w:rPr>
          <w:rFonts w:ascii="Times New Roman" w:eastAsia="Times New Roman" w:hAnsi="Times New Roman" w:cs="Times New Roman"/>
          <w:color w:val="000000"/>
          <w:sz w:val="28"/>
          <w:szCs w:val="28"/>
          <w:lang w:val="uk-UA"/>
        </w:rPr>
        <w:t xml:space="preserve">Департаменту у справах сімей та дітей Кременчуцької міської ради Кременчуцького району Полтавської області підпорядкований Кременчуцький міський центр соціальних служб (далі – КМЦСС). </w:t>
      </w:r>
    </w:p>
    <w:p w:rsidR="002E5069" w:rsidRPr="002E5069" w:rsidRDefault="002E5069" w:rsidP="002E5069">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Відповідно до листа директора  КМЦСС від 08.01.2024 № 01-18/59 щодо виділення додаткових коштів виникла потреба у виділенні додаткових коштів на проведення ремонтних робіт та здійснення технічного нагляду по об’єкту «Капітальний ремонт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w:t>
      </w:r>
    </w:p>
    <w:p w:rsidR="002E5069" w:rsidRPr="002E5069" w:rsidRDefault="002E5069" w:rsidP="002E5069">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 xml:space="preserve">У 2023 році КМЦСС були укладені договори на проведення ремонтних робіт та здійснення технічного нагляду на загальну суму 1 488 783,38 грн Відповідно до актів виконаних робіт ремонтні роботи у приміщення КМЦСС були проведені частково на загальну суму 934 818,50 грн.  </w:t>
      </w:r>
    </w:p>
    <w:p w:rsidR="002E5069" w:rsidRDefault="002E5069" w:rsidP="003A2EEE">
      <w:pPr>
        <w:spacing w:after="0" w:line="240" w:lineRule="auto"/>
        <w:ind w:firstLine="567"/>
        <w:jc w:val="both"/>
        <w:rPr>
          <w:rFonts w:ascii="Times New Roman" w:eastAsia="Times New Roman" w:hAnsi="Times New Roman" w:cs="Times New Roman"/>
          <w:color w:val="000000"/>
          <w:sz w:val="28"/>
          <w:szCs w:val="28"/>
          <w:lang w:val="uk-UA"/>
        </w:rPr>
      </w:pPr>
      <w:r w:rsidRPr="002E5069">
        <w:rPr>
          <w:rFonts w:ascii="Times New Roman" w:eastAsia="Times New Roman" w:hAnsi="Times New Roman" w:cs="Times New Roman"/>
          <w:color w:val="000000"/>
          <w:sz w:val="28"/>
          <w:szCs w:val="28"/>
          <w:lang w:val="uk-UA"/>
        </w:rPr>
        <w:t xml:space="preserve"> У зв’язку з вищевикладеним </w:t>
      </w:r>
      <w:r w:rsidR="003A2EEE">
        <w:rPr>
          <w:rFonts w:ascii="Times New Roman" w:eastAsia="Times New Roman" w:hAnsi="Times New Roman" w:cs="Times New Roman"/>
          <w:color w:val="000000"/>
          <w:sz w:val="28"/>
          <w:szCs w:val="28"/>
          <w:lang w:val="uk-UA"/>
        </w:rPr>
        <w:t xml:space="preserve">кошти </w:t>
      </w:r>
      <w:r w:rsidR="003A2EEE" w:rsidRPr="002E5069">
        <w:rPr>
          <w:rFonts w:ascii="Times New Roman" w:eastAsia="Times New Roman" w:hAnsi="Times New Roman" w:cs="Times New Roman"/>
          <w:color w:val="000000"/>
          <w:sz w:val="28"/>
          <w:szCs w:val="28"/>
          <w:lang w:val="uk-UA"/>
        </w:rPr>
        <w:t>для виконання ремонтних робіт у повному обсязі та оплати послуг технічного нагляду КМЦСС</w:t>
      </w:r>
      <w:r w:rsidR="003A2EEE">
        <w:rPr>
          <w:rFonts w:ascii="Times New Roman" w:eastAsia="Times New Roman" w:hAnsi="Times New Roman" w:cs="Times New Roman"/>
          <w:color w:val="000000"/>
          <w:sz w:val="28"/>
          <w:szCs w:val="28"/>
          <w:lang w:val="uk-UA"/>
        </w:rPr>
        <w:t xml:space="preserve"> </w:t>
      </w:r>
      <w:r w:rsidRPr="002E5069">
        <w:rPr>
          <w:rFonts w:ascii="Times New Roman" w:eastAsia="Times New Roman" w:hAnsi="Times New Roman" w:cs="Times New Roman"/>
          <w:color w:val="000000"/>
          <w:sz w:val="28"/>
          <w:szCs w:val="28"/>
          <w:lang w:val="uk-UA"/>
        </w:rPr>
        <w:t xml:space="preserve">у сумі </w:t>
      </w:r>
      <w:r w:rsidR="00C35246">
        <w:rPr>
          <w:rFonts w:ascii="Times New Roman" w:eastAsia="Times New Roman" w:hAnsi="Times New Roman" w:cs="Times New Roman"/>
          <w:color w:val="000000"/>
          <w:sz w:val="28"/>
          <w:szCs w:val="28"/>
          <w:lang w:val="uk-UA"/>
        </w:rPr>
        <w:t xml:space="preserve">                      </w:t>
      </w:r>
      <w:bookmarkStart w:id="0" w:name="_GoBack"/>
      <w:bookmarkEnd w:id="0"/>
      <w:r w:rsidRPr="002E5069">
        <w:rPr>
          <w:rFonts w:ascii="Times New Roman" w:eastAsia="Times New Roman" w:hAnsi="Times New Roman" w:cs="Times New Roman"/>
          <w:color w:val="000000"/>
          <w:sz w:val="28"/>
          <w:szCs w:val="28"/>
          <w:lang w:val="uk-UA"/>
        </w:rPr>
        <w:t xml:space="preserve">553 964,88 грн </w:t>
      </w:r>
      <w:r w:rsidR="003A2EEE">
        <w:rPr>
          <w:rFonts w:ascii="Times New Roman" w:eastAsia="Times New Roman" w:hAnsi="Times New Roman" w:cs="Times New Roman"/>
          <w:color w:val="000000"/>
          <w:sz w:val="28"/>
          <w:szCs w:val="28"/>
          <w:lang w:val="uk-UA"/>
        </w:rPr>
        <w:t>передбачаються у 2024 році.</w:t>
      </w:r>
    </w:p>
    <w:p w:rsidR="003A2EEE" w:rsidRDefault="003A2EEE" w:rsidP="003A2EEE">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Даним проєктом рішення до </w:t>
      </w:r>
      <w:r w:rsidRPr="00A469FE">
        <w:rPr>
          <w:rFonts w:ascii="Times New Roman" w:eastAsia="Times New Roman" w:hAnsi="Times New Roman" w:cs="Times New Roman"/>
          <w:color w:val="000000"/>
          <w:sz w:val="28"/>
          <w:szCs w:val="28"/>
          <w:lang w:val="uk-UA"/>
        </w:rPr>
        <w:t>міської цільової програми «Діти Кременчука»</w:t>
      </w:r>
      <w:r>
        <w:rPr>
          <w:rFonts w:ascii="Times New Roman" w:eastAsia="Times New Roman" w:hAnsi="Times New Roman" w:cs="Times New Roman"/>
          <w:color w:val="000000"/>
          <w:sz w:val="28"/>
          <w:szCs w:val="28"/>
          <w:lang w:val="uk-UA"/>
        </w:rPr>
        <w:t xml:space="preserve"> на 2021-2025 роки вносяться зміни в розділ </w:t>
      </w:r>
      <w:r w:rsidRPr="003A2EEE">
        <w:rPr>
          <w:rFonts w:ascii="Times New Roman" w:eastAsia="Times New Roman" w:hAnsi="Times New Roman" w:cs="Times New Roman"/>
          <w:color w:val="000000"/>
          <w:sz w:val="28"/>
          <w:szCs w:val="28"/>
          <w:lang w:val="uk-UA"/>
        </w:rPr>
        <w:t xml:space="preserve">ІV </w:t>
      </w:r>
      <w:r>
        <w:rPr>
          <w:rFonts w:ascii="Times New Roman" w:eastAsia="Times New Roman" w:hAnsi="Times New Roman" w:cs="Times New Roman"/>
          <w:color w:val="000000"/>
          <w:sz w:val="28"/>
          <w:szCs w:val="28"/>
          <w:lang w:val="uk-UA"/>
        </w:rPr>
        <w:t>«</w:t>
      </w:r>
      <w:r w:rsidRPr="003A2EEE">
        <w:rPr>
          <w:rFonts w:ascii="Times New Roman" w:eastAsia="Times New Roman" w:hAnsi="Times New Roman" w:cs="Times New Roman"/>
          <w:color w:val="000000"/>
          <w:sz w:val="28"/>
          <w:szCs w:val="28"/>
          <w:lang w:val="uk-UA"/>
        </w:rPr>
        <w:t>Програма діяльності Кременчуцького міського центру соціальних служб</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а саме:</w:t>
      </w:r>
    </w:p>
    <w:p w:rsidR="002E5069" w:rsidRDefault="002E5069" w:rsidP="000C1D6B">
      <w:pPr>
        <w:spacing w:after="0" w:line="240" w:lineRule="auto"/>
        <w:ind w:firstLine="567"/>
        <w:jc w:val="both"/>
        <w:rPr>
          <w:rFonts w:ascii="Times New Roman" w:eastAsia="Times New Roman" w:hAnsi="Times New Roman" w:cs="Times New Roman"/>
          <w:color w:val="000000"/>
          <w:sz w:val="28"/>
          <w:szCs w:val="28"/>
          <w:lang w:val="uk-UA"/>
        </w:rPr>
      </w:pPr>
    </w:p>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 пункт </w:t>
      </w:r>
      <w:r w:rsidR="00A04803">
        <w:rPr>
          <w:rFonts w:ascii="Times New Roman" w:eastAsia="Times New Roman" w:hAnsi="Times New Roman" w:cs="Times New Roman"/>
          <w:color w:val="000000"/>
          <w:sz w:val="28"/>
          <w:szCs w:val="28"/>
          <w:lang w:val="uk-UA"/>
        </w:rPr>
        <w:t>8</w:t>
      </w:r>
      <w:r w:rsidR="00A04803" w:rsidRPr="00A04803">
        <w:rPr>
          <w:rFonts w:ascii="Times New Roman" w:eastAsia="Times New Roman" w:hAnsi="Times New Roman" w:cs="Times New Roman"/>
          <w:color w:val="000000"/>
          <w:sz w:val="28"/>
          <w:szCs w:val="28"/>
          <w:lang w:val="uk-UA"/>
        </w:rPr>
        <w:t xml:space="preserve"> </w:t>
      </w:r>
      <w:r w:rsidR="00A04803">
        <w:rPr>
          <w:rFonts w:ascii="Times New Roman" w:eastAsia="Times New Roman" w:hAnsi="Times New Roman" w:cs="Times New Roman"/>
          <w:color w:val="000000"/>
          <w:sz w:val="28"/>
          <w:szCs w:val="28"/>
          <w:lang w:val="uk-UA"/>
        </w:rPr>
        <w:t>«</w:t>
      </w:r>
      <w:r w:rsidR="00A04803" w:rsidRPr="00A04803">
        <w:rPr>
          <w:rFonts w:ascii="Times New Roman" w:eastAsia="Times New Roman" w:hAnsi="Times New Roman" w:cs="Times New Roman"/>
          <w:color w:val="000000"/>
          <w:sz w:val="28"/>
          <w:szCs w:val="28"/>
          <w:lang w:val="uk-UA"/>
        </w:rPr>
        <w:t xml:space="preserve">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w:t>
      </w:r>
      <w:r w:rsidR="00A04803">
        <w:rPr>
          <w:rFonts w:ascii="Times New Roman" w:eastAsia="Times New Roman" w:hAnsi="Times New Roman" w:cs="Times New Roman"/>
          <w:color w:val="000000"/>
          <w:sz w:val="28"/>
          <w:szCs w:val="28"/>
          <w:lang w:val="uk-UA"/>
        </w:rPr>
        <w:t xml:space="preserve">              м. Кременчуці</w:t>
      </w:r>
      <w:r>
        <w:rPr>
          <w:rFonts w:ascii="Times New Roman" w:eastAsia="Times New Roman" w:hAnsi="Times New Roman" w:cs="Times New Roman"/>
          <w:color w:val="000000"/>
          <w:sz w:val="28"/>
          <w:szCs w:val="28"/>
          <w:lang w:val="uk-UA"/>
        </w:rPr>
        <w:t xml:space="preserve">» викласти </w:t>
      </w:r>
      <w:r w:rsidR="00C25B37">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lang w:val="uk-UA"/>
        </w:rPr>
        <w:t xml:space="preserve"> новій редакції: </w:t>
      </w:r>
    </w:p>
    <w:p w:rsidR="005A0197" w:rsidRPr="005A0197" w:rsidRDefault="005A0197" w:rsidP="005A0197">
      <w:pPr>
        <w:suppressAutoHyphens/>
        <w:spacing w:after="0" w:line="240" w:lineRule="auto"/>
        <w:jc w:val="both"/>
        <w:rPr>
          <w:rFonts w:ascii="Times New Roman" w:eastAsia="Times New Roman" w:hAnsi="Times New Roman" w:cs="Times New Roman"/>
          <w:b/>
          <w:bCs/>
          <w:sz w:val="28"/>
          <w:szCs w:val="28"/>
          <w:u w:val="single"/>
          <w:lang w:val="uk-UA" w:eastAsia="ar-SA"/>
        </w:rPr>
      </w:pPr>
      <w:r w:rsidRPr="005A0197">
        <w:rPr>
          <w:rFonts w:ascii="Times New Roman" w:eastAsia="Times New Roman" w:hAnsi="Times New Roman" w:cs="Times New Roman"/>
          <w:b/>
          <w:bCs/>
          <w:sz w:val="28"/>
          <w:szCs w:val="28"/>
          <w:u w:val="single"/>
          <w:lang w:val="uk-UA" w:eastAsia="ar-SA"/>
        </w:rPr>
        <w:t>стара редакція:</w:t>
      </w:r>
    </w:p>
    <w:p w:rsidR="005A0197" w:rsidRDefault="005A0197" w:rsidP="005A0197">
      <w:pPr>
        <w:suppressAutoHyphens/>
        <w:spacing w:after="0" w:line="240" w:lineRule="auto"/>
        <w:jc w:val="both"/>
        <w:rPr>
          <w:rFonts w:ascii="Times New Roman" w:eastAsia="Times New Roman" w:hAnsi="Times New Roman" w:cs="Times New Roman"/>
          <w:bCs/>
          <w:sz w:val="28"/>
          <w:szCs w:val="28"/>
          <w:u w:val="single"/>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275"/>
        <w:gridCol w:w="1134"/>
        <w:gridCol w:w="1134"/>
        <w:gridCol w:w="1026"/>
      </w:tblGrid>
      <w:tr w:rsidR="00A04803" w:rsidRPr="005A0197" w:rsidTr="009D1B53">
        <w:tc>
          <w:tcPr>
            <w:tcW w:w="534" w:type="dxa"/>
            <w:vMerge w:val="restart"/>
            <w:vAlign w:val="center"/>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vAlign w:val="center"/>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703" w:type="dxa"/>
            <w:gridSpan w:val="5"/>
          </w:tcPr>
          <w:p w:rsidR="00A04803" w:rsidRPr="005A0197" w:rsidRDefault="00A04803" w:rsidP="009D1B53">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A04803" w:rsidRPr="005A0197" w:rsidTr="009D1B53">
        <w:tc>
          <w:tcPr>
            <w:tcW w:w="534" w:type="dxa"/>
            <w:vMerge/>
          </w:tcPr>
          <w:p w:rsidR="00A04803" w:rsidRPr="005A0197" w:rsidRDefault="00A04803" w:rsidP="009D1B5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A04803" w:rsidRPr="005A0197" w:rsidRDefault="00A04803" w:rsidP="009D1B5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34" w:type="dxa"/>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275" w:type="dxa"/>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34" w:type="dxa"/>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026" w:type="dxa"/>
          </w:tcPr>
          <w:p w:rsidR="00A04803" w:rsidRPr="005A0197" w:rsidRDefault="00A04803"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A04803" w:rsidRPr="005A0197" w:rsidTr="00A04803">
        <w:tc>
          <w:tcPr>
            <w:tcW w:w="534" w:type="dxa"/>
            <w:vMerge/>
          </w:tcPr>
          <w:p w:rsidR="00A04803" w:rsidRPr="005A0197" w:rsidRDefault="00A04803" w:rsidP="00A0480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A04803" w:rsidRPr="005A0197" w:rsidRDefault="00A04803" w:rsidP="00A04803">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134" w:type="dxa"/>
            <w:vAlign w:val="center"/>
          </w:tcPr>
          <w:p w:rsidR="00A04803" w:rsidRPr="005A0197" w:rsidRDefault="00A04803" w:rsidP="00A04803">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275" w:type="dxa"/>
            <w:vAlign w:val="center"/>
          </w:tcPr>
          <w:p w:rsidR="00A04803" w:rsidRPr="005A0197" w:rsidRDefault="00A04803" w:rsidP="00A0480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134" w:type="dxa"/>
            <w:vAlign w:val="center"/>
          </w:tcPr>
          <w:p w:rsidR="00A04803" w:rsidRPr="00A04803" w:rsidRDefault="00A04803" w:rsidP="00CE5DB0">
            <w:pPr>
              <w:spacing w:after="0" w:line="240" w:lineRule="auto"/>
              <w:jc w:val="center"/>
              <w:rPr>
                <w:rFonts w:ascii="Times New Roman" w:hAnsi="Times New Roman" w:cs="Times New Roman"/>
              </w:rPr>
            </w:pPr>
            <w:r w:rsidRPr="00A04803">
              <w:rPr>
                <w:rFonts w:ascii="Times New Roman" w:hAnsi="Times New Roman" w:cs="Times New Roman"/>
              </w:rPr>
              <w:t>1 800,000</w:t>
            </w:r>
          </w:p>
        </w:tc>
        <w:tc>
          <w:tcPr>
            <w:tcW w:w="1134" w:type="dxa"/>
            <w:vAlign w:val="center"/>
          </w:tcPr>
          <w:p w:rsidR="00A04803" w:rsidRPr="00A04803" w:rsidRDefault="00C35246" w:rsidP="00CE5DB0">
            <w:pPr>
              <w:spacing w:after="0" w:line="240" w:lineRule="auto"/>
              <w:jc w:val="center"/>
              <w:rPr>
                <w:rFonts w:ascii="Times New Roman" w:hAnsi="Times New Roman" w:cs="Times New Roman"/>
              </w:rPr>
            </w:pPr>
            <w:r>
              <w:rPr>
                <w:rFonts w:ascii="Times New Roman" w:hAnsi="Times New Roman" w:cs="Times New Roman"/>
                <w:lang w:val="uk-UA"/>
              </w:rPr>
              <w:t>4</w:t>
            </w:r>
            <w:r w:rsidR="00A04803" w:rsidRPr="00A04803">
              <w:rPr>
                <w:rFonts w:ascii="Times New Roman" w:hAnsi="Times New Roman" w:cs="Times New Roman"/>
              </w:rPr>
              <w:t xml:space="preserve"> 000,000</w:t>
            </w:r>
          </w:p>
        </w:tc>
        <w:tc>
          <w:tcPr>
            <w:tcW w:w="1026" w:type="dxa"/>
            <w:vAlign w:val="center"/>
          </w:tcPr>
          <w:p w:rsidR="00A04803" w:rsidRPr="005A0197" w:rsidRDefault="00A04803" w:rsidP="00A0480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r>
      <w:tr w:rsidR="00A04803" w:rsidRPr="005A0197" w:rsidTr="00A04803">
        <w:tc>
          <w:tcPr>
            <w:tcW w:w="534" w:type="dxa"/>
            <w:vAlign w:val="center"/>
          </w:tcPr>
          <w:p w:rsidR="00A04803" w:rsidRPr="00A04803" w:rsidRDefault="00A04803" w:rsidP="00CE5DB0">
            <w:pPr>
              <w:spacing w:after="0" w:line="240" w:lineRule="auto"/>
              <w:jc w:val="center"/>
              <w:rPr>
                <w:rFonts w:ascii="Times New Roman" w:hAnsi="Times New Roman" w:cs="Times New Roman"/>
              </w:rPr>
            </w:pPr>
            <w:r w:rsidRPr="00A04803">
              <w:rPr>
                <w:rFonts w:ascii="Times New Roman" w:hAnsi="Times New Roman" w:cs="Times New Roman"/>
              </w:rPr>
              <w:t>1.</w:t>
            </w:r>
          </w:p>
        </w:tc>
        <w:tc>
          <w:tcPr>
            <w:tcW w:w="3402" w:type="dxa"/>
          </w:tcPr>
          <w:p w:rsidR="00A04803" w:rsidRPr="00CE5DB0" w:rsidRDefault="00A04803" w:rsidP="00CE5DB0">
            <w:pPr>
              <w:spacing w:after="0" w:line="240" w:lineRule="auto"/>
              <w:jc w:val="both"/>
              <w:rPr>
                <w:rFonts w:ascii="Times New Roman" w:hAnsi="Times New Roman" w:cs="Times New Roman"/>
                <w:lang w:val="uk-UA"/>
              </w:rPr>
            </w:pPr>
            <w:r w:rsidRPr="00CE5DB0">
              <w:rPr>
                <w:rFonts w:ascii="Times New Roman" w:hAnsi="Times New Roman" w:cs="Times New Roman"/>
                <w:lang w:val="uk-UA"/>
              </w:rPr>
              <w:t>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м. Кременчуці</w:t>
            </w:r>
          </w:p>
        </w:tc>
        <w:tc>
          <w:tcPr>
            <w:tcW w:w="1134" w:type="dxa"/>
            <w:vAlign w:val="center"/>
          </w:tcPr>
          <w:p w:rsidR="00A04803" w:rsidRPr="00A04803" w:rsidRDefault="00A04803" w:rsidP="00CE5DB0">
            <w:pPr>
              <w:spacing w:after="0" w:line="240" w:lineRule="auto"/>
              <w:jc w:val="center"/>
              <w:rPr>
                <w:rFonts w:ascii="Times New Roman" w:hAnsi="Times New Roman" w:cs="Times New Roman"/>
              </w:rPr>
            </w:pPr>
            <w:r w:rsidRPr="00A04803">
              <w:rPr>
                <w:rFonts w:ascii="Times New Roman" w:hAnsi="Times New Roman" w:cs="Times New Roman"/>
              </w:rPr>
              <w:t>-</w:t>
            </w:r>
          </w:p>
        </w:tc>
        <w:tc>
          <w:tcPr>
            <w:tcW w:w="1275" w:type="dxa"/>
            <w:vAlign w:val="center"/>
          </w:tcPr>
          <w:p w:rsidR="00A04803" w:rsidRPr="00A04803" w:rsidRDefault="00A04803" w:rsidP="00CE5DB0">
            <w:pPr>
              <w:spacing w:after="0" w:line="240" w:lineRule="auto"/>
              <w:jc w:val="center"/>
              <w:rPr>
                <w:rFonts w:ascii="Times New Roman" w:hAnsi="Times New Roman" w:cs="Times New Roman"/>
              </w:rPr>
            </w:pPr>
            <w:r w:rsidRPr="00A04803">
              <w:rPr>
                <w:rFonts w:ascii="Times New Roman" w:hAnsi="Times New Roman" w:cs="Times New Roman"/>
              </w:rPr>
              <w:t>-</w:t>
            </w:r>
          </w:p>
        </w:tc>
        <w:tc>
          <w:tcPr>
            <w:tcW w:w="1134" w:type="dxa"/>
            <w:vAlign w:val="center"/>
          </w:tcPr>
          <w:p w:rsidR="00A04803" w:rsidRPr="00A04803" w:rsidRDefault="00A04803" w:rsidP="00CE5DB0">
            <w:pPr>
              <w:spacing w:after="0" w:line="240" w:lineRule="auto"/>
              <w:jc w:val="center"/>
              <w:rPr>
                <w:rFonts w:ascii="Times New Roman" w:hAnsi="Times New Roman" w:cs="Times New Roman"/>
              </w:rPr>
            </w:pPr>
            <w:r w:rsidRPr="00A04803">
              <w:rPr>
                <w:rFonts w:ascii="Times New Roman" w:hAnsi="Times New Roman" w:cs="Times New Roman"/>
              </w:rPr>
              <w:t>1 800,000</w:t>
            </w:r>
          </w:p>
        </w:tc>
        <w:tc>
          <w:tcPr>
            <w:tcW w:w="1134" w:type="dxa"/>
            <w:vAlign w:val="center"/>
          </w:tcPr>
          <w:p w:rsidR="00A04803" w:rsidRPr="00A04803" w:rsidRDefault="00C35246" w:rsidP="00CE5DB0">
            <w:pPr>
              <w:spacing w:after="0" w:line="240" w:lineRule="auto"/>
              <w:jc w:val="center"/>
              <w:rPr>
                <w:rFonts w:ascii="Times New Roman" w:hAnsi="Times New Roman" w:cs="Times New Roman"/>
              </w:rPr>
            </w:pPr>
            <w:r>
              <w:rPr>
                <w:rFonts w:ascii="Times New Roman" w:hAnsi="Times New Roman" w:cs="Times New Roman"/>
                <w:lang w:val="uk-UA"/>
              </w:rPr>
              <w:t>4</w:t>
            </w:r>
            <w:r w:rsidR="00A04803" w:rsidRPr="00A04803">
              <w:rPr>
                <w:rFonts w:ascii="Times New Roman" w:hAnsi="Times New Roman" w:cs="Times New Roman"/>
              </w:rPr>
              <w:t xml:space="preserve"> 000,000</w:t>
            </w:r>
          </w:p>
        </w:tc>
        <w:tc>
          <w:tcPr>
            <w:tcW w:w="1026" w:type="dxa"/>
            <w:vAlign w:val="center"/>
          </w:tcPr>
          <w:p w:rsidR="00A04803" w:rsidRPr="00A04803" w:rsidRDefault="00A04803" w:rsidP="00CE5DB0">
            <w:pPr>
              <w:suppressAutoHyphens/>
              <w:spacing w:after="0" w:line="240" w:lineRule="auto"/>
              <w:jc w:val="center"/>
              <w:rPr>
                <w:rFonts w:ascii="Times New Roman" w:eastAsia="Times New Roman" w:hAnsi="Times New Roman" w:cs="Times New Roman"/>
                <w:color w:val="000000"/>
                <w:lang w:val="uk-UA" w:eastAsia="ar-SA"/>
              </w:rPr>
            </w:pPr>
            <w:r w:rsidRPr="00A04803">
              <w:rPr>
                <w:rFonts w:ascii="Times New Roman" w:eastAsia="Times New Roman" w:hAnsi="Times New Roman" w:cs="Times New Roman"/>
                <w:color w:val="000000"/>
                <w:lang w:val="uk-UA" w:eastAsia="ar-SA"/>
              </w:rPr>
              <w:t>-</w:t>
            </w:r>
          </w:p>
        </w:tc>
      </w:tr>
    </w:tbl>
    <w:p w:rsidR="00CE5DB0" w:rsidRDefault="00CE5DB0" w:rsidP="00CE5DB0">
      <w:pPr>
        <w:spacing w:after="0" w:line="240" w:lineRule="auto"/>
        <w:jc w:val="both"/>
        <w:rPr>
          <w:rFonts w:ascii="Times New Roman" w:eastAsia="Times New Roman" w:hAnsi="Times New Roman" w:cs="Times New Roman"/>
          <w:b/>
          <w:color w:val="000000"/>
          <w:sz w:val="28"/>
          <w:szCs w:val="28"/>
          <w:u w:val="single"/>
          <w:lang w:val="uk-UA"/>
        </w:rPr>
      </w:pPr>
    </w:p>
    <w:p w:rsidR="00CE5DB0" w:rsidRDefault="00CE5DB0" w:rsidP="00CE5DB0">
      <w:pPr>
        <w:spacing w:after="0" w:line="240" w:lineRule="auto"/>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t>нова редакція:</w:t>
      </w:r>
    </w:p>
    <w:p w:rsidR="00CE5DB0" w:rsidRPr="005A0197" w:rsidRDefault="00CE5DB0" w:rsidP="00CE5DB0">
      <w:pPr>
        <w:spacing w:after="0" w:line="240" w:lineRule="auto"/>
        <w:jc w:val="both"/>
        <w:rPr>
          <w:rFonts w:ascii="Times New Roman" w:eastAsia="Times New Roman" w:hAnsi="Times New Roman" w:cs="Times New Roman"/>
          <w:b/>
          <w:color w:val="000000"/>
          <w:sz w:val="28"/>
          <w:szCs w:val="28"/>
          <w:u w:val="single"/>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275"/>
        <w:gridCol w:w="1134"/>
        <w:gridCol w:w="1134"/>
        <w:gridCol w:w="1026"/>
      </w:tblGrid>
      <w:tr w:rsidR="00CE5DB0" w:rsidRPr="005A0197" w:rsidTr="009D1B53">
        <w:tc>
          <w:tcPr>
            <w:tcW w:w="534" w:type="dxa"/>
            <w:vMerge w:val="restart"/>
            <w:vAlign w:val="center"/>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vAlign w:val="center"/>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703" w:type="dxa"/>
            <w:gridSpan w:val="5"/>
          </w:tcPr>
          <w:p w:rsidR="00CE5DB0" w:rsidRPr="005A0197" w:rsidRDefault="00CE5DB0" w:rsidP="009D1B53">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CE5DB0" w:rsidRPr="005A0197" w:rsidTr="009D1B53">
        <w:tc>
          <w:tcPr>
            <w:tcW w:w="534" w:type="dxa"/>
            <w:vMerge/>
          </w:tcPr>
          <w:p w:rsidR="00CE5DB0" w:rsidRPr="005A0197" w:rsidRDefault="00CE5DB0" w:rsidP="009D1B5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CE5DB0" w:rsidRPr="005A0197" w:rsidRDefault="00CE5DB0" w:rsidP="009D1B5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34" w:type="dxa"/>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275" w:type="dxa"/>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34" w:type="dxa"/>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026" w:type="dxa"/>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CE5DB0" w:rsidRPr="005A0197" w:rsidTr="009D1B53">
        <w:tc>
          <w:tcPr>
            <w:tcW w:w="534" w:type="dxa"/>
            <w:vMerge/>
          </w:tcPr>
          <w:p w:rsidR="00CE5DB0" w:rsidRPr="005A0197" w:rsidRDefault="00CE5DB0" w:rsidP="009D1B53">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CE5DB0" w:rsidRPr="005A0197" w:rsidRDefault="00CE5DB0" w:rsidP="009D1B53">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134" w:type="dxa"/>
            <w:vAlign w:val="center"/>
          </w:tcPr>
          <w:p w:rsidR="00CE5DB0" w:rsidRPr="005A0197" w:rsidRDefault="00CE5DB0" w:rsidP="009D1B53">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275" w:type="dxa"/>
            <w:vAlign w:val="center"/>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134" w:type="dxa"/>
            <w:vAlign w:val="center"/>
          </w:tcPr>
          <w:p w:rsidR="00CE5DB0" w:rsidRPr="00A04803" w:rsidRDefault="00CE5DB0" w:rsidP="009D1B53">
            <w:pPr>
              <w:spacing w:after="0" w:line="240" w:lineRule="auto"/>
              <w:jc w:val="center"/>
              <w:rPr>
                <w:rFonts w:ascii="Times New Roman" w:hAnsi="Times New Roman" w:cs="Times New Roman"/>
              </w:rPr>
            </w:pPr>
            <w:r w:rsidRPr="00A04803">
              <w:rPr>
                <w:rFonts w:ascii="Times New Roman" w:hAnsi="Times New Roman" w:cs="Times New Roman"/>
              </w:rPr>
              <w:t>1 800,000</w:t>
            </w:r>
          </w:p>
        </w:tc>
        <w:tc>
          <w:tcPr>
            <w:tcW w:w="1134" w:type="dxa"/>
            <w:vAlign w:val="center"/>
          </w:tcPr>
          <w:p w:rsidR="00CE5DB0" w:rsidRPr="00A04803" w:rsidRDefault="00C35246" w:rsidP="009D1B53">
            <w:pPr>
              <w:spacing w:after="0" w:line="240" w:lineRule="auto"/>
              <w:jc w:val="center"/>
              <w:rPr>
                <w:rFonts w:ascii="Times New Roman" w:hAnsi="Times New Roman" w:cs="Times New Roman"/>
              </w:rPr>
            </w:pPr>
            <w:r>
              <w:rPr>
                <w:rFonts w:ascii="Times New Roman" w:hAnsi="Times New Roman" w:cs="Times New Roman"/>
                <w:lang w:val="uk-UA"/>
              </w:rPr>
              <w:t>5</w:t>
            </w:r>
            <w:r w:rsidR="00CE5DB0" w:rsidRPr="00A04803">
              <w:rPr>
                <w:rFonts w:ascii="Times New Roman" w:hAnsi="Times New Roman" w:cs="Times New Roman"/>
              </w:rPr>
              <w:t xml:space="preserve"> 000,000</w:t>
            </w:r>
          </w:p>
        </w:tc>
        <w:tc>
          <w:tcPr>
            <w:tcW w:w="1026" w:type="dxa"/>
            <w:vAlign w:val="center"/>
          </w:tcPr>
          <w:p w:rsidR="00CE5DB0" w:rsidRPr="005A0197" w:rsidRDefault="00CE5DB0" w:rsidP="009D1B53">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r>
      <w:tr w:rsidR="00CE5DB0" w:rsidRPr="005A0197" w:rsidTr="009D1B53">
        <w:tc>
          <w:tcPr>
            <w:tcW w:w="534" w:type="dxa"/>
            <w:vAlign w:val="center"/>
          </w:tcPr>
          <w:p w:rsidR="00CE5DB0" w:rsidRPr="00A04803" w:rsidRDefault="00CE5DB0" w:rsidP="009D1B53">
            <w:pPr>
              <w:spacing w:after="0" w:line="240" w:lineRule="auto"/>
              <w:jc w:val="center"/>
              <w:rPr>
                <w:rFonts w:ascii="Times New Roman" w:hAnsi="Times New Roman" w:cs="Times New Roman"/>
              </w:rPr>
            </w:pPr>
            <w:r w:rsidRPr="00A04803">
              <w:rPr>
                <w:rFonts w:ascii="Times New Roman" w:hAnsi="Times New Roman" w:cs="Times New Roman"/>
              </w:rPr>
              <w:t>1.</w:t>
            </w:r>
          </w:p>
        </w:tc>
        <w:tc>
          <w:tcPr>
            <w:tcW w:w="3402" w:type="dxa"/>
          </w:tcPr>
          <w:p w:rsidR="00CE5DB0" w:rsidRPr="00CE5DB0" w:rsidRDefault="00CE5DB0" w:rsidP="009D1B53">
            <w:pPr>
              <w:spacing w:after="0" w:line="240" w:lineRule="auto"/>
              <w:jc w:val="both"/>
              <w:rPr>
                <w:rFonts w:ascii="Times New Roman" w:hAnsi="Times New Roman" w:cs="Times New Roman"/>
                <w:lang w:val="uk-UA"/>
              </w:rPr>
            </w:pPr>
            <w:r w:rsidRPr="00CE5DB0">
              <w:rPr>
                <w:rFonts w:ascii="Times New Roman" w:hAnsi="Times New Roman" w:cs="Times New Roman"/>
                <w:lang w:val="uk-UA"/>
              </w:rPr>
              <w:t>Проведення капітального ремонту частини нежитлового приміщення Кременчуцького міського центру соціальних служб, розташованого на першому поверсі громадського будинку по вул. Івана Мазепи, 17 в м. Кременчуці</w:t>
            </w:r>
          </w:p>
        </w:tc>
        <w:tc>
          <w:tcPr>
            <w:tcW w:w="1134" w:type="dxa"/>
            <w:vAlign w:val="center"/>
          </w:tcPr>
          <w:p w:rsidR="00CE5DB0" w:rsidRPr="00A04803" w:rsidRDefault="00CE5DB0" w:rsidP="009D1B53">
            <w:pPr>
              <w:spacing w:after="0" w:line="240" w:lineRule="auto"/>
              <w:jc w:val="center"/>
              <w:rPr>
                <w:rFonts w:ascii="Times New Roman" w:hAnsi="Times New Roman" w:cs="Times New Roman"/>
              </w:rPr>
            </w:pPr>
            <w:r w:rsidRPr="00A04803">
              <w:rPr>
                <w:rFonts w:ascii="Times New Roman" w:hAnsi="Times New Roman" w:cs="Times New Roman"/>
              </w:rPr>
              <w:t>-</w:t>
            </w:r>
          </w:p>
        </w:tc>
        <w:tc>
          <w:tcPr>
            <w:tcW w:w="1275" w:type="dxa"/>
            <w:vAlign w:val="center"/>
          </w:tcPr>
          <w:p w:rsidR="00CE5DB0" w:rsidRPr="00A04803" w:rsidRDefault="00CE5DB0" w:rsidP="009D1B53">
            <w:pPr>
              <w:spacing w:after="0" w:line="240" w:lineRule="auto"/>
              <w:jc w:val="center"/>
              <w:rPr>
                <w:rFonts w:ascii="Times New Roman" w:hAnsi="Times New Roman" w:cs="Times New Roman"/>
              </w:rPr>
            </w:pPr>
            <w:r w:rsidRPr="00A04803">
              <w:rPr>
                <w:rFonts w:ascii="Times New Roman" w:hAnsi="Times New Roman" w:cs="Times New Roman"/>
              </w:rPr>
              <w:t>-</w:t>
            </w:r>
          </w:p>
        </w:tc>
        <w:tc>
          <w:tcPr>
            <w:tcW w:w="1134" w:type="dxa"/>
            <w:vAlign w:val="center"/>
          </w:tcPr>
          <w:p w:rsidR="00CE5DB0" w:rsidRPr="00A04803" w:rsidRDefault="00CE5DB0" w:rsidP="009D1B53">
            <w:pPr>
              <w:spacing w:after="0" w:line="240" w:lineRule="auto"/>
              <w:jc w:val="center"/>
              <w:rPr>
                <w:rFonts w:ascii="Times New Roman" w:hAnsi="Times New Roman" w:cs="Times New Roman"/>
              </w:rPr>
            </w:pPr>
            <w:r w:rsidRPr="00A04803">
              <w:rPr>
                <w:rFonts w:ascii="Times New Roman" w:hAnsi="Times New Roman" w:cs="Times New Roman"/>
              </w:rPr>
              <w:t>1 800,000</w:t>
            </w:r>
          </w:p>
        </w:tc>
        <w:tc>
          <w:tcPr>
            <w:tcW w:w="1134" w:type="dxa"/>
            <w:vAlign w:val="center"/>
          </w:tcPr>
          <w:p w:rsidR="00CE5DB0" w:rsidRPr="00A04803" w:rsidRDefault="00C35246" w:rsidP="009D1B53">
            <w:pPr>
              <w:spacing w:after="0" w:line="240" w:lineRule="auto"/>
              <w:jc w:val="center"/>
              <w:rPr>
                <w:rFonts w:ascii="Times New Roman" w:hAnsi="Times New Roman" w:cs="Times New Roman"/>
              </w:rPr>
            </w:pPr>
            <w:r>
              <w:rPr>
                <w:rFonts w:ascii="Times New Roman" w:hAnsi="Times New Roman" w:cs="Times New Roman"/>
                <w:lang w:val="uk-UA"/>
              </w:rPr>
              <w:t>5</w:t>
            </w:r>
            <w:r w:rsidR="00CE5DB0" w:rsidRPr="00A04803">
              <w:rPr>
                <w:rFonts w:ascii="Times New Roman" w:hAnsi="Times New Roman" w:cs="Times New Roman"/>
              </w:rPr>
              <w:t xml:space="preserve"> 000,000</w:t>
            </w:r>
          </w:p>
        </w:tc>
        <w:tc>
          <w:tcPr>
            <w:tcW w:w="1026" w:type="dxa"/>
            <w:vAlign w:val="center"/>
          </w:tcPr>
          <w:p w:rsidR="00CE5DB0" w:rsidRPr="00A04803" w:rsidRDefault="00CE5DB0" w:rsidP="009D1B53">
            <w:pPr>
              <w:suppressAutoHyphens/>
              <w:spacing w:after="0" w:line="240" w:lineRule="auto"/>
              <w:jc w:val="center"/>
              <w:rPr>
                <w:rFonts w:ascii="Times New Roman" w:eastAsia="Times New Roman" w:hAnsi="Times New Roman" w:cs="Times New Roman"/>
                <w:color w:val="000000"/>
                <w:lang w:val="uk-UA" w:eastAsia="ar-SA"/>
              </w:rPr>
            </w:pPr>
            <w:r w:rsidRPr="00A04803">
              <w:rPr>
                <w:rFonts w:ascii="Times New Roman" w:eastAsia="Times New Roman" w:hAnsi="Times New Roman" w:cs="Times New Roman"/>
                <w:color w:val="000000"/>
                <w:lang w:val="uk-UA" w:eastAsia="ar-SA"/>
              </w:rPr>
              <w:t>-</w:t>
            </w:r>
          </w:p>
        </w:tc>
      </w:tr>
    </w:tbl>
    <w:p w:rsidR="00CE5DB0" w:rsidRPr="005A0197" w:rsidRDefault="00CE5DB0" w:rsidP="00CE5DB0">
      <w:pPr>
        <w:spacing w:after="0" w:line="240" w:lineRule="auto"/>
        <w:jc w:val="both"/>
        <w:rPr>
          <w:rFonts w:ascii="Times New Roman" w:eastAsia="Times New Roman" w:hAnsi="Times New Roman" w:cs="Times New Roman"/>
          <w:color w:val="000000"/>
          <w:sz w:val="28"/>
          <w:szCs w:val="28"/>
          <w:u w:val="single"/>
          <w:lang w:val="uk-UA"/>
        </w:rPr>
      </w:pPr>
    </w:p>
    <w:p w:rsidR="00CE5DB0" w:rsidRPr="00CE5DB0" w:rsidRDefault="00584513" w:rsidP="00CE5DB0">
      <w:pPr>
        <w:suppressAutoHyphens/>
        <w:spacing w:after="0" w:line="240" w:lineRule="auto"/>
        <w:ind w:firstLine="567"/>
        <w:jc w:val="both"/>
        <w:rPr>
          <w:rFonts w:ascii="Times New Roman" w:eastAsia="Times New Roman" w:hAnsi="Times New Roman" w:cs="Times New Roman"/>
          <w:sz w:val="28"/>
          <w:szCs w:val="28"/>
          <w:lang w:val="uk-UA" w:eastAsia="ar-SA"/>
        </w:rPr>
      </w:pPr>
      <w:r w:rsidRPr="00584513">
        <w:rPr>
          <w:rFonts w:ascii="Times New Roman" w:eastAsia="Times New Roman" w:hAnsi="Times New Roman" w:cs="Times New Roman"/>
          <w:b/>
          <w:sz w:val="28"/>
          <w:szCs w:val="28"/>
          <w:lang w:val="uk-UA" w:eastAsia="ar-SA"/>
        </w:rPr>
        <w:t>3.</w:t>
      </w:r>
      <w:r>
        <w:rPr>
          <w:rFonts w:ascii="Times New Roman" w:eastAsia="Times New Roman" w:hAnsi="Times New Roman" w:cs="Times New Roman"/>
          <w:sz w:val="28"/>
          <w:szCs w:val="28"/>
          <w:lang w:val="uk-UA" w:eastAsia="ar-SA"/>
        </w:rPr>
        <w:t xml:space="preserve"> </w:t>
      </w:r>
      <w:r w:rsidR="00CE5DB0" w:rsidRPr="00CE5DB0">
        <w:rPr>
          <w:rFonts w:ascii="Times New Roman" w:eastAsia="Times New Roman" w:hAnsi="Times New Roman" w:cs="Times New Roman"/>
          <w:sz w:val="28"/>
          <w:szCs w:val="28"/>
          <w:lang w:val="uk-UA" w:eastAsia="ar-SA"/>
        </w:rPr>
        <w:t>Департаменту у справах сімей та дітей Кременчуцької міської ради Кременчуцького району Полтавської області підпорядкований Центр соціально-психологічної реабілітації дітей міської ради Кременчуцького району Полтавської області (далі – Центр для дітей).</w:t>
      </w:r>
    </w:p>
    <w:p w:rsidR="00CE5DB0" w:rsidRPr="00CE5DB0" w:rsidRDefault="00CE5DB0" w:rsidP="00CE5DB0">
      <w:pPr>
        <w:suppressAutoHyphens/>
        <w:spacing w:after="0" w:line="240" w:lineRule="auto"/>
        <w:ind w:firstLine="567"/>
        <w:jc w:val="both"/>
        <w:rPr>
          <w:rFonts w:ascii="Times New Roman" w:eastAsia="Times New Roman" w:hAnsi="Times New Roman" w:cs="Times New Roman"/>
          <w:sz w:val="28"/>
          <w:szCs w:val="28"/>
          <w:lang w:val="uk-UA" w:eastAsia="ar-SA"/>
        </w:rPr>
      </w:pPr>
      <w:r w:rsidRPr="00CE5DB0">
        <w:rPr>
          <w:rFonts w:ascii="Times New Roman" w:eastAsia="Times New Roman" w:hAnsi="Times New Roman" w:cs="Times New Roman"/>
          <w:sz w:val="28"/>
          <w:szCs w:val="28"/>
          <w:lang w:val="uk-UA" w:eastAsia="ar-SA"/>
        </w:rPr>
        <w:t xml:space="preserve">Відповідно до листа директора Центру соціально-психологічної реабілітації дітей  міської ради Кременчуцького району Полтавської області від 08.01.2024 № 01-15/11 виникла потреба у виділенні додаткових коштів на проведення капітального ремонту по об’єкту: «Капітальний ремонт та облаштування найпростішого укриття підвального приміщення Центру соціально-психологічної реабілітації дітей Кременчуцької міської ради Кременчуцького району Полтавської області за адресою: проспект Свободи, 148» та на проведення будівельних робіт по об’єкту  «Капітальний ремонт вимощення з улаштуванням запасних виходів з будівлі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      </w:t>
      </w:r>
    </w:p>
    <w:p w:rsidR="00CE5DB0" w:rsidRPr="00CE5DB0" w:rsidRDefault="00CE5DB0" w:rsidP="00CE5DB0">
      <w:pPr>
        <w:suppressAutoHyphens/>
        <w:spacing w:after="0" w:line="240" w:lineRule="auto"/>
        <w:ind w:firstLine="567"/>
        <w:jc w:val="both"/>
        <w:rPr>
          <w:rFonts w:ascii="Times New Roman" w:eastAsia="Times New Roman" w:hAnsi="Times New Roman" w:cs="Times New Roman"/>
          <w:sz w:val="28"/>
          <w:szCs w:val="28"/>
          <w:lang w:val="uk-UA" w:eastAsia="ru-RU"/>
        </w:rPr>
      </w:pPr>
      <w:r w:rsidRPr="00CE5DB0">
        <w:rPr>
          <w:rFonts w:ascii="Times New Roman" w:eastAsia="Times New Roman" w:hAnsi="Times New Roman" w:cs="Times New Roman"/>
          <w:sz w:val="28"/>
          <w:szCs w:val="28"/>
          <w:lang w:val="uk-UA" w:eastAsia="ru-RU"/>
        </w:rPr>
        <w:lastRenderedPageBreak/>
        <w:t xml:space="preserve">У 2023 році </w:t>
      </w:r>
      <w:r w:rsidRPr="00CE5DB0">
        <w:rPr>
          <w:rFonts w:ascii="Times New Roman" w:eastAsia="Times New Roman" w:hAnsi="Times New Roman" w:cs="Times New Roman"/>
          <w:sz w:val="28"/>
          <w:szCs w:val="28"/>
          <w:lang w:val="uk-UA" w:eastAsia="ar-SA"/>
        </w:rPr>
        <w:t>Центром для дітей</w:t>
      </w:r>
      <w:r w:rsidRPr="00CE5DB0">
        <w:rPr>
          <w:rFonts w:ascii="Times New Roman" w:eastAsia="Times New Roman" w:hAnsi="Times New Roman" w:cs="Times New Roman"/>
          <w:sz w:val="28"/>
          <w:szCs w:val="28"/>
          <w:lang w:val="uk-UA" w:eastAsia="ru-RU"/>
        </w:rPr>
        <w:t xml:space="preserve"> були укладені договори </w:t>
      </w:r>
      <w:r w:rsidRPr="00CE5DB0">
        <w:rPr>
          <w:rFonts w:ascii="Times New Roman" w:eastAsia="Times New Roman" w:hAnsi="Times New Roman" w:cs="Times New Roman"/>
          <w:sz w:val="28"/>
          <w:szCs w:val="28"/>
          <w:lang w:val="uk-UA" w:eastAsia="ar-SA"/>
        </w:rPr>
        <w:t xml:space="preserve">на проведення ремонтних робіт найпростішого укриття та вимощення з улаштуванням запасних виходів, здійснення технічного нагляду, здійснення авторського нагляду </w:t>
      </w:r>
      <w:r w:rsidRPr="00CE5DB0">
        <w:rPr>
          <w:rFonts w:ascii="Times New Roman" w:eastAsia="Times New Roman" w:hAnsi="Times New Roman" w:cs="Times New Roman"/>
          <w:sz w:val="28"/>
          <w:szCs w:val="28"/>
          <w:lang w:val="uk-UA" w:eastAsia="ru-RU"/>
        </w:rPr>
        <w:t xml:space="preserve">на загальну суму 7 577 204,91 грн  відповідно до актів виконаних робіт ремонтні роботи у </w:t>
      </w:r>
      <w:r w:rsidRPr="00CE5DB0">
        <w:rPr>
          <w:rFonts w:ascii="Times New Roman" w:eastAsia="Times New Roman" w:hAnsi="Times New Roman" w:cs="Times New Roman"/>
          <w:sz w:val="28"/>
          <w:szCs w:val="28"/>
          <w:lang w:val="uk-UA" w:eastAsia="ar-SA"/>
        </w:rPr>
        <w:t>Центрі для дітей</w:t>
      </w:r>
      <w:r w:rsidRPr="00CE5DB0">
        <w:rPr>
          <w:rFonts w:ascii="Times New Roman" w:eastAsia="Times New Roman" w:hAnsi="Times New Roman" w:cs="Times New Roman"/>
          <w:sz w:val="28"/>
          <w:szCs w:val="28"/>
          <w:lang w:val="uk-UA" w:eastAsia="ru-RU"/>
        </w:rPr>
        <w:t xml:space="preserve"> були проведені частково на загальну суму </w:t>
      </w:r>
      <w:r w:rsidR="00584513">
        <w:rPr>
          <w:rFonts w:ascii="Times New Roman" w:eastAsia="Times New Roman" w:hAnsi="Times New Roman" w:cs="Times New Roman"/>
          <w:sz w:val="28"/>
          <w:szCs w:val="28"/>
          <w:lang w:val="uk-UA" w:eastAsia="ru-RU"/>
        </w:rPr>
        <w:t xml:space="preserve">          </w:t>
      </w:r>
      <w:r w:rsidRPr="00CE5DB0">
        <w:rPr>
          <w:rFonts w:ascii="Times New Roman" w:eastAsia="Times New Roman" w:hAnsi="Times New Roman" w:cs="Times New Roman"/>
          <w:sz w:val="28"/>
          <w:szCs w:val="28"/>
          <w:lang w:val="uk-UA" w:eastAsia="ru-RU"/>
        </w:rPr>
        <w:t xml:space="preserve">3 994 842,51 грн.  </w:t>
      </w:r>
    </w:p>
    <w:p w:rsidR="00584513" w:rsidRDefault="00584513" w:rsidP="00584513">
      <w:pPr>
        <w:spacing w:after="0" w:line="240" w:lineRule="auto"/>
        <w:ind w:firstLine="567"/>
        <w:jc w:val="both"/>
        <w:rPr>
          <w:rFonts w:ascii="Times New Roman" w:eastAsia="Times New Roman" w:hAnsi="Times New Roman" w:cs="Times New Roman"/>
          <w:sz w:val="28"/>
          <w:szCs w:val="28"/>
          <w:lang w:val="uk-UA" w:eastAsia="ar-SA"/>
        </w:rPr>
      </w:pPr>
      <w:r w:rsidRPr="002E5069">
        <w:rPr>
          <w:rFonts w:ascii="Times New Roman" w:eastAsia="Times New Roman" w:hAnsi="Times New Roman" w:cs="Times New Roman"/>
          <w:color w:val="000000"/>
          <w:sz w:val="28"/>
          <w:szCs w:val="28"/>
          <w:lang w:val="uk-UA"/>
        </w:rPr>
        <w:t xml:space="preserve">У зв’язку з вищевикладеним </w:t>
      </w:r>
      <w:r>
        <w:rPr>
          <w:rFonts w:ascii="Times New Roman" w:eastAsia="Times New Roman" w:hAnsi="Times New Roman" w:cs="Times New Roman"/>
          <w:color w:val="000000"/>
          <w:sz w:val="28"/>
          <w:szCs w:val="28"/>
          <w:lang w:val="uk-UA"/>
        </w:rPr>
        <w:t xml:space="preserve">кошти </w:t>
      </w:r>
      <w:r w:rsidRPr="00CE5DB0">
        <w:rPr>
          <w:rFonts w:ascii="Times New Roman" w:eastAsia="Times New Roman" w:hAnsi="Times New Roman" w:cs="Times New Roman"/>
          <w:sz w:val="28"/>
          <w:szCs w:val="28"/>
          <w:lang w:val="uk-UA" w:eastAsia="ru-RU"/>
        </w:rPr>
        <w:t>для виконання ремонтних робіт у повному обсязі та за</w:t>
      </w:r>
      <w:r w:rsidRPr="00CE5DB0">
        <w:rPr>
          <w:rFonts w:ascii="Times New Roman" w:eastAsia="Times New Roman" w:hAnsi="Times New Roman" w:cs="Times New Roman"/>
          <w:color w:val="000000"/>
          <w:sz w:val="28"/>
          <w:szCs w:val="28"/>
          <w:lang w:val="uk-UA" w:eastAsia="ar-SA"/>
        </w:rPr>
        <w:t xml:space="preserve">безпечення перебування вихованців Центру для дітей у найпростішому укритті, </w:t>
      </w:r>
      <w:r w:rsidRPr="00CE5DB0">
        <w:rPr>
          <w:rFonts w:ascii="Times New Roman" w:eastAsia="Times New Roman" w:hAnsi="Times New Roman" w:cs="Times New Roman"/>
          <w:sz w:val="28"/>
          <w:szCs w:val="28"/>
          <w:lang w:val="uk-UA" w:eastAsia="ar-SA"/>
        </w:rPr>
        <w:t xml:space="preserve">куди переміщуються </w:t>
      </w:r>
      <w:r w:rsidRPr="00584513">
        <w:rPr>
          <w:rFonts w:ascii="Times New Roman" w:eastAsia="Times New Roman" w:hAnsi="Times New Roman" w:cs="Times New Roman"/>
          <w:sz w:val="28"/>
          <w:szCs w:val="28"/>
          <w:lang w:val="uk-UA" w:eastAsia="ar-SA"/>
        </w:rPr>
        <w:t>діти у супроводі вихователів та інших працівників закладу, у разі оголошення сигналу повітряної тривоги</w:t>
      </w:r>
      <w:r w:rsidRPr="00584513">
        <w:rPr>
          <w:rFonts w:ascii="Times New Roman" w:eastAsia="Times New Roman" w:hAnsi="Times New Roman" w:cs="Times New Roman"/>
          <w:sz w:val="28"/>
          <w:szCs w:val="28"/>
          <w:lang w:val="uk-UA" w:eastAsia="ar-SA"/>
        </w:rPr>
        <w:t xml:space="preserve"> </w:t>
      </w:r>
      <w:r w:rsidRPr="00584513">
        <w:rPr>
          <w:rFonts w:ascii="Times New Roman" w:eastAsia="Times New Roman" w:hAnsi="Times New Roman" w:cs="Times New Roman"/>
          <w:sz w:val="28"/>
          <w:szCs w:val="28"/>
          <w:lang w:val="uk-UA" w:eastAsia="ru-RU"/>
        </w:rPr>
        <w:t>кошти передбачаються у 2024 році</w:t>
      </w:r>
      <w:r>
        <w:rPr>
          <w:rFonts w:ascii="Times New Roman" w:eastAsia="Times New Roman" w:hAnsi="Times New Roman" w:cs="Times New Roman"/>
          <w:sz w:val="28"/>
          <w:szCs w:val="28"/>
          <w:lang w:val="uk-UA" w:eastAsia="ar-SA"/>
        </w:rPr>
        <w:t>.</w:t>
      </w:r>
    </w:p>
    <w:p w:rsidR="00584513" w:rsidRPr="00584513" w:rsidRDefault="00584513" w:rsidP="00584513">
      <w:pPr>
        <w:spacing w:after="0" w:line="24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color w:val="000000"/>
          <w:sz w:val="28"/>
          <w:szCs w:val="28"/>
          <w:lang w:val="uk-UA"/>
        </w:rPr>
        <w:t xml:space="preserve">Даним проєктом рішення до </w:t>
      </w:r>
      <w:r w:rsidRPr="00A469FE">
        <w:rPr>
          <w:rFonts w:ascii="Times New Roman" w:eastAsia="Times New Roman" w:hAnsi="Times New Roman" w:cs="Times New Roman"/>
          <w:color w:val="000000"/>
          <w:sz w:val="28"/>
          <w:szCs w:val="28"/>
          <w:lang w:val="uk-UA"/>
        </w:rPr>
        <w:t>міської цільової програми «Діти Кременчука»</w:t>
      </w:r>
      <w:r>
        <w:rPr>
          <w:rFonts w:ascii="Times New Roman" w:eastAsia="Times New Roman" w:hAnsi="Times New Roman" w:cs="Times New Roman"/>
          <w:color w:val="000000"/>
          <w:sz w:val="28"/>
          <w:szCs w:val="28"/>
          <w:lang w:val="uk-UA"/>
        </w:rPr>
        <w:t xml:space="preserve"> на 2021-2025 роки вносяться зміни в розділ </w:t>
      </w:r>
      <w:r w:rsidRPr="003A2EEE">
        <w:rPr>
          <w:rFonts w:ascii="Times New Roman" w:eastAsia="Times New Roman" w:hAnsi="Times New Roman" w:cs="Times New Roman"/>
          <w:color w:val="000000"/>
          <w:sz w:val="28"/>
          <w:szCs w:val="28"/>
          <w:lang w:val="uk-UA"/>
        </w:rPr>
        <w:t xml:space="preserve">V </w:t>
      </w:r>
      <w:r>
        <w:rPr>
          <w:rFonts w:ascii="Times New Roman" w:eastAsia="Times New Roman" w:hAnsi="Times New Roman" w:cs="Times New Roman"/>
          <w:color w:val="000000"/>
          <w:sz w:val="28"/>
          <w:szCs w:val="28"/>
          <w:lang w:val="uk-UA"/>
        </w:rPr>
        <w:t>«</w:t>
      </w:r>
      <w:r w:rsidRPr="00584513">
        <w:rPr>
          <w:rFonts w:ascii="Times New Roman" w:eastAsia="Times New Roman" w:hAnsi="Times New Roman" w:cs="Times New Roman"/>
          <w:color w:val="000000"/>
          <w:sz w:val="28"/>
          <w:szCs w:val="28"/>
          <w:lang w:val="uk-UA"/>
        </w:rPr>
        <w:t>Програма діяльності Центру соціально-психологічної реабілітації дітей Кременчуцької міської ради Кременчуцького району Полтавської області</w:t>
      </w:r>
      <w:r>
        <w:rPr>
          <w:rFonts w:ascii="Times New Roman" w:eastAsia="Times New Roman" w:hAnsi="Times New Roman" w:cs="Times New Roman"/>
          <w:color w:val="000000"/>
          <w:sz w:val="28"/>
          <w:szCs w:val="28"/>
          <w:lang w:val="uk-UA"/>
        </w:rPr>
        <w:t>», а саме:</w:t>
      </w:r>
    </w:p>
    <w:p w:rsidR="00584513" w:rsidRDefault="00584513" w:rsidP="00584513">
      <w:pP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пункт </w:t>
      </w:r>
      <w:r>
        <w:rPr>
          <w:rFonts w:ascii="Times New Roman" w:eastAsia="Times New Roman" w:hAnsi="Times New Roman" w:cs="Times New Roman"/>
          <w:color w:val="000000"/>
          <w:sz w:val="28"/>
          <w:szCs w:val="28"/>
          <w:lang w:val="uk-UA"/>
        </w:rPr>
        <w:t>5</w:t>
      </w:r>
      <w:r w:rsidRPr="00A04803">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w:t>
      </w:r>
      <w:r w:rsidRPr="00584513">
        <w:rPr>
          <w:rFonts w:ascii="Times New Roman" w:eastAsia="Times New Roman" w:hAnsi="Times New Roman" w:cs="Times New Roman"/>
          <w:color w:val="000000"/>
          <w:sz w:val="28"/>
          <w:szCs w:val="28"/>
          <w:lang w:val="uk-UA"/>
        </w:rPr>
        <w:t>Створення безпечних умов перебування дітей на період дії воєнного стану в Україні</w:t>
      </w:r>
      <w:r>
        <w:rPr>
          <w:rFonts w:ascii="Times New Roman" w:eastAsia="Times New Roman" w:hAnsi="Times New Roman" w:cs="Times New Roman"/>
          <w:color w:val="000000"/>
          <w:sz w:val="28"/>
          <w:szCs w:val="28"/>
          <w:lang w:val="uk-UA"/>
        </w:rPr>
        <w:t xml:space="preserve">» викласти у новій редакції: </w:t>
      </w:r>
    </w:p>
    <w:p w:rsidR="00A04803" w:rsidRPr="005A0197" w:rsidRDefault="00CE5DB0" w:rsidP="00584513">
      <w:pPr>
        <w:tabs>
          <w:tab w:val="left" w:pos="567"/>
        </w:tabs>
        <w:suppressAutoHyphens/>
        <w:spacing w:after="0" w:line="240" w:lineRule="auto"/>
        <w:jc w:val="both"/>
        <w:rPr>
          <w:rFonts w:ascii="Times New Roman" w:eastAsia="Times New Roman" w:hAnsi="Times New Roman" w:cs="Times New Roman"/>
          <w:bCs/>
          <w:sz w:val="28"/>
          <w:szCs w:val="28"/>
          <w:u w:val="single"/>
          <w:lang w:val="uk-UA" w:eastAsia="ar-SA"/>
        </w:rPr>
      </w:pPr>
      <w:r w:rsidRPr="00CE5DB0">
        <w:rPr>
          <w:rFonts w:ascii="Times New Roman" w:eastAsia="Times New Roman" w:hAnsi="Times New Roman" w:cs="Times New Roman"/>
          <w:sz w:val="28"/>
          <w:szCs w:val="28"/>
          <w:lang w:val="uk-UA" w:eastAsia="ru-RU"/>
        </w:rPr>
        <w:t xml:space="preserve"> </w:t>
      </w:r>
    </w:p>
    <w:p w:rsidR="00CE5DB0" w:rsidRPr="005A0197" w:rsidRDefault="00CE5DB0" w:rsidP="00CE5DB0">
      <w:pPr>
        <w:suppressAutoHyphens/>
        <w:spacing w:after="0" w:line="240" w:lineRule="auto"/>
        <w:jc w:val="both"/>
        <w:rPr>
          <w:rFonts w:ascii="Times New Roman" w:eastAsia="Times New Roman" w:hAnsi="Times New Roman" w:cs="Times New Roman"/>
          <w:b/>
          <w:bCs/>
          <w:sz w:val="28"/>
          <w:szCs w:val="28"/>
          <w:u w:val="single"/>
          <w:lang w:val="uk-UA" w:eastAsia="ar-SA"/>
        </w:rPr>
      </w:pPr>
      <w:r w:rsidRPr="005A0197">
        <w:rPr>
          <w:rFonts w:ascii="Times New Roman" w:eastAsia="Times New Roman" w:hAnsi="Times New Roman" w:cs="Times New Roman"/>
          <w:b/>
          <w:bCs/>
          <w:sz w:val="28"/>
          <w:szCs w:val="28"/>
          <w:u w:val="single"/>
          <w:lang w:val="uk-UA" w:eastAsia="ar-SA"/>
        </w:rPr>
        <w:t>стара редакція:</w:t>
      </w:r>
    </w:p>
    <w:p w:rsidR="005A0197" w:rsidRPr="005A0197" w:rsidRDefault="005A0197" w:rsidP="005A0197">
      <w:pPr>
        <w:suppressAutoHyphens/>
        <w:spacing w:after="0" w:line="240" w:lineRule="auto"/>
        <w:jc w:val="both"/>
        <w:rPr>
          <w:rFonts w:ascii="Times New Roman" w:eastAsia="Times New Roman" w:hAnsi="Times New Roman" w:cs="Times New Roman"/>
          <w:sz w:val="28"/>
          <w:szCs w:val="28"/>
          <w:lang w:val="uk-UA"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275"/>
        <w:gridCol w:w="1134"/>
        <w:gridCol w:w="1134"/>
        <w:gridCol w:w="1026"/>
      </w:tblGrid>
      <w:tr w:rsidR="005A0197" w:rsidRPr="005A0197" w:rsidTr="00F2564D">
        <w:tc>
          <w:tcPr>
            <w:tcW w:w="534" w:type="dxa"/>
            <w:vMerge w:val="restart"/>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703" w:type="dxa"/>
            <w:gridSpan w:val="5"/>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5A0197" w:rsidRPr="005A0197" w:rsidTr="00F2564D">
        <w:tc>
          <w:tcPr>
            <w:tcW w:w="534" w:type="dxa"/>
            <w:vMerge/>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275"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026"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CE5DB0" w:rsidRPr="005A0197" w:rsidTr="00F2564D">
        <w:tc>
          <w:tcPr>
            <w:tcW w:w="534" w:type="dxa"/>
            <w:vMerge/>
          </w:tcPr>
          <w:p w:rsidR="00CE5DB0" w:rsidRPr="005A0197" w:rsidRDefault="00CE5DB0" w:rsidP="00CE5DB0">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CE5DB0" w:rsidRPr="005A0197" w:rsidRDefault="00CE5DB0" w:rsidP="00CE5DB0">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134" w:type="dxa"/>
            <w:vAlign w:val="center"/>
          </w:tcPr>
          <w:p w:rsidR="00CE5DB0" w:rsidRPr="005A0197" w:rsidRDefault="00CE5DB0" w:rsidP="00CE5DB0">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275"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1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7 826,104</w:t>
            </w:r>
          </w:p>
        </w:tc>
        <w:tc>
          <w:tcPr>
            <w:tcW w:w="11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026"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r>
      <w:tr w:rsidR="00CE5DB0" w:rsidRPr="005A0197" w:rsidTr="00F2564D">
        <w:tc>
          <w:tcPr>
            <w:tcW w:w="5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lang w:val="uk-UA" w:eastAsia="ar-SA"/>
              </w:rPr>
            </w:pPr>
            <w:r w:rsidRPr="005A0197">
              <w:rPr>
                <w:rFonts w:ascii="Times New Roman" w:eastAsia="Times New Roman" w:hAnsi="Times New Roman" w:cs="Times New Roman"/>
                <w:lang w:val="uk-UA" w:eastAsia="ar-SA"/>
              </w:rPr>
              <w:t>1.</w:t>
            </w:r>
          </w:p>
        </w:tc>
        <w:tc>
          <w:tcPr>
            <w:tcW w:w="3402" w:type="dxa"/>
            <w:vAlign w:val="center"/>
          </w:tcPr>
          <w:p w:rsidR="00CE5DB0" w:rsidRPr="005A0197" w:rsidRDefault="00CE5DB0" w:rsidP="00CE5DB0">
            <w:pPr>
              <w:suppressAutoHyphens/>
              <w:spacing w:after="0" w:line="240" w:lineRule="auto"/>
              <w:jc w:val="both"/>
              <w:rPr>
                <w:rFonts w:ascii="Times New Roman" w:eastAsia="Times New Roman" w:hAnsi="Times New Roman" w:cs="Times New Roman"/>
                <w:color w:val="000000"/>
                <w:sz w:val="24"/>
                <w:szCs w:val="24"/>
                <w:lang w:val="uk-UA" w:eastAsia="ar-SA"/>
              </w:rPr>
            </w:pPr>
            <w:r w:rsidRPr="005A0197">
              <w:rPr>
                <w:rFonts w:ascii="Times New Roman" w:eastAsia="Times New Roman" w:hAnsi="Times New Roman" w:cs="Times New Roman"/>
                <w:iCs/>
                <w:sz w:val="24"/>
                <w:szCs w:val="24"/>
                <w:lang w:val="uk-UA" w:eastAsia="ar-SA"/>
              </w:rPr>
              <w:t>Капітальний ремонт та облаштування найпростішого укриття підвального приміщення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275"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6 846,104</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026"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r>
      <w:tr w:rsidR="00CE5DB0" w:rsidRPr="00CE5DB0" w:rsidTr="00F2564D">
        <w:tc>
          <w:tcPr>
            <w:tcW w:w="5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lang w:val="uk-UA" w:eastAsia="ar-SA"/>
              </w:rPr>
            </w:pPr>
            <w:r>
              <w:rPr>
                <w:rFonts w:ascii="Times New Roman" w:eastAsia="Times New Roman" w:hAnsi="Times New Roman" w:cs="Times New Roman"/>
                <w:lang w:val="uk-UA" w:eastAsia="ar-SA"/>
              </w:rPr>
              <w:t>2.</w:t>
            </w:r>
          </w:p>
        </w:tc>
        <w:tc>
          <w:tcPr>
            <w:tcW w:w="3402" w:type="dxa"/>
            <w:vAlign w:val="center"/>
          </w:tcPr>
          <w:p w:rsidR="00CE5DB0" w:rsidRPr="00CE5DB0" w:rsidRDefault="00CE5DB0" w:rsidP="00CE5DB0">
            <w:pPr>
              <w:spacing w:after="0" w:line="240" w:lineRule="auto"/>
              <w:jc w:val="both"/>
              <w:rPr>
                <w:rFonts w:ascii="Times New Roman" w:hAnsi="Times New Roman" w:cs="Times New Roman"/>
                <w:iCs/>
                <w:lang w:val="uk-UA"/>
              </w:rPr>
            </w:pPr>
            <w:r w:rsidRPr="00CE5DB0">
              <w:rPr>
                <w:rFonts w:ascii="Times New Roman" w:hAnsi="Times New Roman" w:cs="Times New Roman"/>
                <w:iCs/>
                <w:lang w:val="uk-UA"/>
              </w:rPr>
              <w:t>Капітальний ремонт вимощення з улаштуванням запасних виходів з будівлі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p>
        </w:tc>
        <w:tc>
          <w:tcPr>
            <w:tcW w:w="1275"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980,000</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Pr>
                <w:rFonts w:ascii="Times New Roman" w:eastAsia="Times New Roman" w:hAnsi="Times New Roman" w:cs="Times New Roman"/>
                <w:color w:val="000000"/>
                <w:lang w:val="uk-UA" w:eastAsia="ar-SA"/>
              </w:rPr>
              <w:t>-</w:t>
            </w:r>
          </w:p>
        </w:tc>
        <w:tc>
          <w:tcPr>
            <w:tcW w:w="1026"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p>
        </w:tc>
      </w:tr>
    </w:tbl>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p>
    <w:p w:rsidR="005A0197" w:rsidRPr="005A0197" w:rsidRDefault="005A0197" w:rsidP="005A0197">
      <w:pPr>
        <w:spacing w:after="0" w:line="240" w:lineRule="auto"/>
        <w:jc w:val="both"/>
        <w:rPr>
          <w:rFonts w:ascii="Times New Roman" w:eastAsia="Times New Roman" w:hAnsi="Times New Roman" w:cs="Times New Roman"/>
          <w:b/>
          <w:color w:val="000000"/>
          <w:sz w:val="28"/>
          <w:szCs w:val="28"/>
          <w:u w:val="single"/>
          <w:lang w:val="uk-UA"/>
        </w:rPr>
      </w:pPr>
      <w:r w:rsidRPr="005A0197">
        <w:rPr>
          <w:rFonts w:ascii="Times New Roman" w:eastAsia="Times New Roman" w:hAnsi="Times New Roman" w:cs="Times New Roman"/>
          <w:b/>
          <w:color w:val="000000"/>
          <w:sz w:val="28"/>
          <w:szCs w:val="28"/>
          <w:u w:val="single"/>
          <w:lang w:val="uk-UA"/>
        </w:rPr>
        <w:t>нова редакція:</w:t>
      </w:r>
    </w:p>
    <w:p w:rsidR="005A0197" w:rsidRPr="005A0197" w:rsidRDefault="005A0197" w:rsidP="005A0197">
      <w:pPr>
        <w:spacing w:after="0" w:line="240" w:lineRule="auto"/>
        <w:jc w:val="both"/>
        <w:rPr>
          <w:rFonts w:ascii="Times New Roman" w:eastAsia="Times New Roman" w:hAnsi="Times New Roman" w:cs="Times New Roman"/>
          <w:color w:val="000000"/>
          <w:sz w:val="28"/>
          <w:szCs w:val="28"/>
          <w:u w:val="single"/>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275"/>
        <w:gridCol w:w="1134"/>
        <w:gridCol w:w="1134"/>
        <w:gridCol w:w="1026"/>
      </w:tblGrid>
      <w:tr w:rsidR="005A0197" w:rsidRPr="005A0197" w:rsidTr="00F2564D">
        <w:tc>
          <w:tcPr>
            <w:tcW w:w="534" w:type="dxa"/>
            <w:vMerge w:val="restart"/>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 з/п</w:t>
            </w:r>
          </w:p>
        </w:tc>
        <w:tc>
          <w:tcPr>
            <w:tcW w:w="3402" w:type="dxa"/>
            <w:vMerge w:val="restart"/>
            <w:vAlign w:val="center"/>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Статті витрат</w:t>
            </w:r>
          </w:p>
        </w:tc>
        <w:tc>
          <w:tcPr>
            <w:tcW w:w="5703" w:type="dxa"/>
            <w:gridSpan w:val="5"/>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Необхідне фінансування по рокам, тис грн</w:t>
            </w:r>
          </w:p>
        </w:tc>
      </w:tr>
      <w:tr w:rsidR="005A0197" w:rsidRPr="005A0197" w:rsidTr="00F2564D">
        <w:tc>
          <w:tcPr>
            <w:tcW w:w="534" w:type="dxa"/>
            <w:vMerge/>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vMerge/>
          </w:tcPr>
          <w:p w:rsidR="005A0197" w:rsidRPr="005A0197" w:rsidRDefault="005A0197" w:rsidP="005A0197">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2021 рік</w:t>
            </w:r>
          </w:p>
        </w:tc>
        <w:tc>
          <w:tcPr>
            <w:tcW w:w="1275"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2022 рік</w:t>
            </w: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2023 рік</w:t>
            </w:r>
          </w:p>
        </w:tc>
        <w:tc>
          <w:tcPr>
            <w:tcW w:w="1134"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2024 рік</w:t>
            </w:r>
          </w:p>
        </w:tc>
        <w:tc>
          <w:tcPr>
            <w:tcW w:w="1026" w:type="dxa"/>
          </w:tcPr>
          <w:p w:rsidR="005A0197" w:rsidRPr="005A0197" w:rsidRDefault="005A0197" w:rsidP="005A0197">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2025 рік</w:t>
            </w:r>
          </w:p>
        </w:tc>
      </w:tr>
      <w:tr w:rsidR="00CE5DB0" w:rsidRPr="005A0197" w:rsidTr="00F2564D">
        <w:tc>
          <w:tcPr>
            <w:tcW w:w="534" w:type="dxa"/>
            <w:vMerge/>
          </w:tcPr>
          <w:p w:rsidR="00CE5DB0" w:rsidRPr="005A0197" w:rsidRDefault="00CE5DB0" w:rsidP="00CE5DB0">
            <w:pPr>
              <w:tabs>
                <w:tab w:val="left" w:pos="1035"/>
              </w:tabs>
              <w:suppressAutoHyphens/>
              <w:spacing w:after="0" w:line="240" w:lineRule="auto"/>
              <w:jc w:val="both"/>
              <w:rPr>
                <w:rFonts w:ascii="Times New Roman" w:eastAsia="Times New Roman" w:hAnsi="Times New Roman" w:cs="Times New Roman"/>
                <w:b/>
                <w:lang w:val="uk-UA" w:eastAsia="ar-SA"/>
              </w:rPr>
            </w:pPr>
          </w:p>
        </w:tc>
        <w:tc>
          <w:tcPr>
            <w:tcW w:w="3402" w:type="dxa"/>
          </w:tcPr>
          <w:p w:rsidR="00CE5DB0" w:rsidRPr="005A0197" w:rsidRDefault="00CE5DB0" w:rsidP="00CE5DB0">
            <w:pPr>
              <w:tabs>
                <w:tab w:val="left" w:pos="1035"/>
              </w:tabs>
              <w:suppressAutoHyphens/>
              <w:spacing w:after="0" w:line="240" w:lineRule="auto"/>
              <w:jc w:val="both"/>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Загальне фінансування за програмою:</w:t>
            </w:r>
          </w:p>
        </w:tc>
        <w:tc>
          <w:tcPr>
            <w:tcW w:w="1134" w:type="dxa"/>
            <w:vAlign w:val="center"/>
          </w:tcPr>
          <w:p w:rsidR="00CE5DB0" w:rsidRPr="005A0197" w:rsidRDefault="00CE5DB0" w:rsidP="00CE5DB0">
            <w:pPr>
              <w:tabs>
                <w:tab w:val="left" w:pos="1035"/>
                <w:tab w:val="left" w:pos="124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275"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c>
          <w:tcPr>
            <w:tcW w:w="11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7 826,104</w:t>
            </w:r>
          </w:p>
        </w:tc>
        <w:tc>
          <w:tcPr>
            <w:tcW w:w="1134" w:type="dxa"/>
            <w:vAlign w:val="center"/>
          </w:tcPr>
          <w:p w:rsidR="00CE5DB0" w:rsidRPr="00CE5DB0" w:rsidRDefault="00CE5DB0" w:rsidP="00CE5DB0">
            <w:pPr>
              <w:tabs>
                <w:tab w:val="left" w:pos="1035"/>
              </w:tabs>
              <w:spacing w:after="0" w:line="240" w:lineRule="auto"/>
              <w:jc w:val="center"/>
              <w:rPr>
                <w:rFonts w:ascii="Times New Roman" w:hAnsi="Times New Roman" w:cs="Times New Roman"/>
                <w:b/>
              </w:rPr>
            </w:pPr>
            <w:r w:rsidRPr="00CE5DB0">
              <w:rPr>
                <w:rFonts w:ascii="Times New Roman" w:hAnsi="Times New Roman" w:cs="Times New Roman"/>
                <w:b/>
              </w:rPr>
              <w:t>5 500,000</w:t>
            </w:r>
          </w:p>
        </w:tc>
        <w:tc>
          <w:tcPr>
            <w:tcW w:w="1026"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b/>
                <w:lang w:val="uk-UA" w:eastAsia="ar-SA"/>
              </w:rPr>
            </w:pPr>
            <w:r w:rsidRPr="005A0197">
              <w:rPr>
                <w:rFonts w:ascii="Times New Roman" w:eastAsia="Times New Roman" w:hAnsi="Times New Roman" w:cs="Times New Roman"/>
                <w:b/>
                <w:lang w:val="uk-UA" w:eastAsia="ar-SA"/>
              </w:rPr>
              <w:t>-</w:t>
            </w:r>
          </w:p>
        </w:tc>
      </w:tr>
      <w:tr w:rsidR="00CE5DB0" w:rsidRPr="005A0197" w:rsidTr="00F2564D">
        <w:tc>
          <w:tcPr>
            <w:tcW w:w="5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lang w:val="uk-UA" w:eastAsia="ar-SA"/>
              </w:rPr>
            </w:pPr>
            <w:r w:rsidRPr="005A0197">
              <w:rPr>
                <w:rFonts w:ascii="Times New Roman" w:eastAsia="Times New Roman" w:hAnsi="Times New Roman" w:cs="Times New Roman"/>
                <w:lang w:val="uk-UA" w:eastAsia="ar-SA"/>
              </w:rPr>
              <w:lastRenderedPageBreak/>
              <w:t>1.</w:t>
            </w:r>
          </w:p>
        </w:tc>
        <w:tc>
          <w:tcPr>
            <w:tcW w:w="3402" w:type="dxa"/>
            <w:vAlign w:val="center"/>
          </w:tcPr>
          <w:p w:rsidR="00CE5DB0" w:rsidRPr="005A0197" w:rsidRDefault="00CE5DB0" w:rsidP="00CE5DB0">
            <w:pPr>
              <w:suppressAutoHyphens/>
              <w:spacing w:after="0" w:line="240" w:lineRule="auto"/>
              <w:jc w:val="both"/>
              <w:rPr>
                <w:rFonts w:ascii="Times New Roman" w:eastAsia="Times New Roman" w:hAnsi="Times New Roman" w:cs="Times New Roman"/>
                <w:color w:val="000000"/>
                <w:sz w:val="24"/>
                <w:szCs w:val="24"/>
                <w:lang w:val="uk-UA" w:eastAsia="ar-SA"/>
              </w:rPr>
            </w:pPr>
            <w:r w:rsidRPr="005A0197">
              <w:rPr>
                <w:rFonts w:ascii="Times New Roman" w:eastAsia="Times New Roman" w:hAnsi="Times New Roman" w:cs="Times New Roman"/>
                <w:iCs/>
                <w:sz w:val="24"/>
                <w:szCs w:val="24"/>
                <w:lang w:val="uk-UA" w:eastAsia="ar-SA"/>
              </w:rPr>
              <w:t>Капітальний ремонт та облаштування найпростішого укриття підвального приміщення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275"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6 846,104</w:t>
            </w:r>
          </w:p>
        </w:tc>
        <w:tc>
          <w:tcPr>
            <w:tcW w:w="1134" w:type="dxa"/>
            <w:vAlign w:val="center"/>
          </w:tcPr>
          <w:p w:rsidR="00CE5DB0" w:rsidRPr="00CE5DB0" w:rsidRDefault="00CE5DB0" w:rsidP="00CE5DB0">
            <w:pPr>
              <w:spacing w:after="0" w:line="240" w:lineRule="auto"/>
              <w:jc w:val="center"/>
              <w:rPr>
                <w:rFonts w:ascii="Times New Roman" w:hAnsi="Times New Roman" w:cs="Times New Roman"/>
                <w:color w:val="000000"/>
              </w:rPr>
            </w:pPr>
            <w:r w:rsidRPr="00CE5DB0">
              <w:rPr>
                <w:rFonts w:ascii="Times New Roman" w:hAnsi="Times New Roman" w:cs="Times New Roman"/>
                <w:color w:val="000000"/>
              </w:rPr>
              <w:t>4 000,000</w:t>
            </w:r>
          </w:p>
        </w:tc>
        <w:tc>
          <w:tcPr>
            <w:tcW w:w="1026"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r>
      <w:tr w:rsidR="00CE5DB0" w:rsidRPr="005A0197" w:rsidTr="00F2564D">
        <w:tc>
          <w:tcPr>
            <w:tcW w:w="534" w:type="dxa"/>
            <w:vAlign w:val="center"/>
          </w:tcPr>
          <w:p w:rsidR="00CE5DB0" w:rsidRPr="005A0197" w:rsidRDefault="00CE5DB0" w:rsidP="00CE5DB0">
            <w:pPr>
              <w:tabs>
                <w:tab w:val="left" w:pos="1035"/>
              </w:tabs>
              <w:suppressAutoHyphens/>
              <w:spacing w:after="0" w:line="240" w:lineRule="auto"/>
              <w:jc w:val="center"/>
              <w:rPr>
                <w:rFonts w:ascii="Times New Roman" w:eastAsia="Times New Roman" w:hAnsi="Times New Roman" w:cs="Times New Roman"/>
                <w:lang w:val="uk-UA" w:eastAsia="ar-SA"/>
              </w:rPr>
            </w:pPr>
            <w:r w:rsidRPr="005A0197">
              <w:rPr>
                <w:rFonts w:ascii="Times New Roman" w:eastAsia="Times New Roman" w:hAnsi="Times New Roman" w:cs="Times New Roman"/>
                <w:lang w:val="uk-UA" w:eastAsia="ar-SA"/>
              </w:rPr>
              <w:t>2.</w:t>
            </w:r>
          </w:p>
        </w:tc>
        <w:tc>
          <w:tcPr>
            <w:tcW w:w="3402" w:type="dxa"/>
            <w:vAlign w:val="center"/>
          </w:tcPr>
          <w:p w:rsidR="00CE5DB0" w:rsidRPr="005A0197" w:rsidRDefault="00CE5DB0" w:rsidP="00CE5DB0">
            <w:pPr>
              <w:suppressAutoHyphens/>
              <w:spacing w:after="0" w:line="240" w:lineRule="auto"/>
              <w:jc w:val="both"/>
              <w:rPr>
                <w:rFonts w:ascii="Times New Roman" w:eastAsia="Times New Roman" w:hAnsi="Times New Roman" w:cs="Times New Roman"/>
                <w:iCs/>
                <w:sz w:val="24"/>
                <w:szCs w:val="24"/>
                <w:lang w:val="uk-UA" w:eastAsia="ar-SA"/>
              </w:rPr>
            </w:pPr>
            <w:r w:rsidRPr="005A0197">
              <w:rPr>
                <w:rFonts w:ascii="Times New Roman" w:eastAsia="Times New Roman" w:hAnsi="Times New Roman" w:cs="Times New Roman"/>
                <w:iCs/>
                <w:sz w:val="24"/>
                <w:szCs w:val="24"/>
                <w:lang w:val="uk-UA" w:eastAsia="ar-SA"/>
              </w:rPr>
              <w:t>Капітальний ремонт вимощення з улаштуванням запасних виходів з будівлі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 Свободи, 148</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275"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w:t>
            </w:r>
          </w:p>
        </w:tc>
        <w:tc>
          <w:tcPr>
            <w:tcW w:w="1134"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r w:rsidRPr="005A0197">
              <w:rPr>
                <w:rFonts w:ascii="Times New Roman" w:eastAsia="Times New Roman" w:hAnsi="Times New Roman" w:cs="Times New Roman"/>
                <w:color w:val="000000"/>
                <w:lang w:val="uk-UA" w:eastAsia="ar-SA"/>
              </w:rPr>
              <w:t>980,000</w:t>
            </w:r>
          </w:p>
        </w:tc>
        <w:tc>
          <w:tcPr>
            <w:tcW w:w="1134" w:type="dxa"/>
            <w:vAlign w:val="center"/>
          </w:tcPr>
          <w:p w:rsidR="00CE5DB0" w:rsidRPr="00CE5DB0" w:rsidRDefault="00CE5DB0" w:rsidP="00CE5DB0">
            <w:pPr>
              <w:spacing w:after="0" w:line="240" w:lineRule="auto"/>
              <w:jc w:val="center"/>
              <w:rPr>
                <w:rFonts w:ascii="Times New Roman" w:hAnsi="Times New Roman" w:cs="Times New Roman"/>
                <w:color w:val="000000"/>
              </w:rPr>
            </w:pPr>
            <w:r w:rsidRPr="00CE5DB0">
              <w:rPr>
                <w:rFonts w:ascii="Times New Roman" w:hAnsi="Times New Roman" w:cs="Times New Roman"/>
                <w:color w:val="000000"/>
              </w:rPr>
              <w:t>1 500,000</w:t>
            </w:r>
          </w:p>
        </w:tc>
        <w:tc>
          <w:tcPr>
            <w:tcW w:w="1026" w:type="dxa"/>
            <w:vAlign w:val="center"/>
          </w:tcPr>
          <w:p w:rsidR="00CE5DB0" w:rsidRPr="005A0197" w:rsidRDefault="00CE5DB0" w:rsidP="00CE5DB0">
            <w:pPr>
              <w:suppressAutoHyphens/>
              <w:spacing w:after="0" w:line="240" w:lineRule="auto"/>
              <w:jc w:val="center"/>
              <w:rPr>
                <w:rFonts w:ascii="Times New Roman" w:eastAsia="Times New Roman" w:hAnsi="Times New Roman" w:cs="Times New Roman"/>
                <w:color w:val="000000"/>
                <w:lang w:val="uk-UA" w:eastAsia="ar-SA"/>
              </w:rPr>
            </w:pPr>
          </w:p>
        </w:tc>
      </w:tr>
    </w:tbl>
    <w:p w:rsidR="005A0197" w:rsidRDefault="005A0197" w:rsidP="000C1D6B">
      <w:pPr>
        <w:spacing w:after="0" w:line="240" w:lineRule="auto"/>
        <w:ind w:firstLine="567"/>
        <w:jc w:val="both"/>
        <w:rPr>
          <w:rFonts w:ascii="Times New Roman" w:eastAsia="Times New Roman" w:hAnsi="Times New Roman" w:cs="Times New Roman"/>
          <w:color w:val="000000"/>
          <w:sz w:val="28"/>
          <w:szCs w:val="28"/>
          <w:lang w:val="uk-UA"/>
        </w:rPr>
      </w:pPr>
    </w:p>
    <w:p w:rsidR="00614408" w:rsidRDefault="00614408" w:rsidP="00C66B20">
      <w:pPr>
        <w:spacing w:after="0" w:line="240" w:lineRule="auto"/>
        <w:ind w:firstLine="567"/>
        <w:jc w:val="both"/>
        <w:rPr>
          <w:rFonts w:ascii="Times New Roman" w:eastAsia="Times New Roman" w:hAnsi="Times New Roman" w:cs="Times New Roman"/>
          <w:sz w:val="28"/>
          <w:szCs w:val="28"/>
          <w:lang w:val="uk-UA" w:eastAsia="uk-UA"/>
        </w:rPr>
      </w:pPr>
      <w:r w:rsidRPr="00614408">
        <w:rPr>
          <w:rFonts w:ascii="Times New Roman" w:eastAsia="Times New Roman" w:hAnsi="Times New Roman" w:cs="Times New Roman"/>
          <w:sz w:val="28"/>
          <w:szCs w:val="28"/>
          <w:lang w:val="uk-UA" w:eastAsia="uk-UA"/>
        </w:rPr>
        <w:t>У зв’язку із вищевикладеним</w:t>
      </w:r>
      <w:r w:rsidR="009A2FC8">
        <w:rPr>
          <w:rFonts w:ascii="Times New Roman" w:eastAsia="Times New Roman" w:hAnsi="Times New Roman" w:cs="Times New Roman"/>
          <w:sz w:val="28"/>
          <w:szCs w:val="28"/>
          <w:lang w:val="uk-UA" w:eastAsia="uk-UA"/>
        </w:rPr>
        <w:t>,</w:t>
      </w:r>
      <w:r w:rsidRPr="00614408">
        <w:rPr>
          <w:rFonts w:ascii="Times New Roman" w:eastAsia="Times New Roman" w:hAnsi="Times New Roman" w:cs="Times New Roman"/>
          <w:sz w:val="28"/>
          <w:szCs w:val="28"/>
          <w:lang w:val="uk-UA" w:eastAsia="uk-UA"/>
        </w:rPr>
        <w:t xml:space="preserve"> існує необхідність у внесенні змін до </w:t>
      </w:r>
      <w:r>
        <w:rPr>
          <w:rFonts w:ascii="Times New Roman" w:eastAsia="Times New Roman" w:hAnsi="Times New Roman" w:cs="Times New Roman"/>
          <w:sz w:val="28"/>
          <w:szCs w:val="28"/>
          <w:lang w:val="uk-UA" w:eastAsia="uk-UA"/>
        </w:rPr>
        <w:t>міської цільової програми «Діти Кременчука» на 2021-20</w:t>
      </w:r>
      <w:r w:rsidR="00E972E7">
        <w:rPr>
          <w:rFonts w:ascii="Times New Roman" w:eastAsia="Times New Roman" w:hAnsi="Times New Roman" w:cs="Times New Roman"/>
          <w:sz w:val="28"/>
          <w:szCs w:val="28"/>
          <w:lang w:val="uk-UA" w:eastAsia="uk-UA"/>
        </w:rPr>
        <w:t>25 роки та викладені її</w:t>
      </w:r>
      <w:r w:rsidRPr="00614408">
        <w:rPr>
          <w:rFonts w:ascii="Times New Roman" w:eastAsia="Times New Roman" w:hAnsi="Times New Roman" w:cs="Times New Roman"/>
          <w:sz w:val="28"/>
          <w:szCs w:val="28"/>
          <w:lang w:val="uk-UA" w:eastAsia="uk-UA"/>
        </w:rPr>
        <w:t xml:space="preserve"> у новій редакції.</w:t>
      </w:r>
    </w:p>
    <w:p w:rsidR="000C1D6B" w:rsidRDefault="000C1D6B" w:rsidP="00B6270D">
      <w:pPr>
        <w:pStyle w:val="a5"/>
        <w:tabs>
          <w:tab w:val="left" w:pos="851"/>
          <w:tab w:val="left" w:pos="1134"/>
        </w:tabs>
        <w:suppressAutoHyphens w:val="0"/>
        <w:ind w:left="0" w:firstLine="709"/>
        <w:jc w:val="both"/>
        <w:rPr>
          <w:sz w:val="28"/>
          <w:szCs w:val="28"/>
        </w:rPr>
      </w:pPr>
    </w:p>
    <w:p w:rsidR="00C25B37" w:rsidRDefault="00C25B37" w:rsidP="00B6270D">
      <w:pPr>
        <w:pStyle w:val="a5"/>
        <w:tabs>
          <w:tab w:val="left" w:pos="851"/>
          <w:tab w:val="left" w:pos="1134"/>
        </w:tabs>
        <w:suppressAutoHyphens w:val="0"/>
        <w:ind w:left="0" w:firstLine="709"/>
        <w:jc w:val="both"/>
        <w:rPr>
          <w:sz w:val="28"/>
          <w:szCs w:val="28"/>
        </w:rPr>
      </w:pPr>
    </w:p>
    <w:p w:rsidR="00B6270D" w:rsidRPr="00B6270D" w:rsidRDefault="00C25B37" w:rsidP="00B6270D">
      <w:pPr>
        <w:suppressAutoHyphens/>
        <w:spacing w:after="0" w:line="240" w:lineRule="auto"/>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В.о. д</w:t>
      </w:r>
      <w:r w:rsidR="00C66B20">
        <w:rPr>
          <w:rFonts w:ascii="Times New Roman" w:eastAsia="Times New Roman" w:hAnsi="Times New Roman" w:cs="Times New Roman"/>
          <w:b/>
          <w:sz w:val="28"/>
          <w:szCs w:val="28"/>
          <w:lang w:val="uk-UA" w:eastAsia="ar-SA"/>
        </w:rPr>
        <w:t>иректор</w:t>
      </w:r>
      <w:r>
        <w:rPr>
          <w:rFonts w:ascii="Times New Roman" w:eastAsia="Times New Roman" w:hAnsi="Times New Roman" w:cs="Times New Roman"/>
          <w:b/>
          <w:sz w:val="28"/>
          <w:szCs w:val="28"/>
          <w:lang w:val="uk-UA" w:eastAsia="ar-SA"/>
        </w:rPr>
        <w:t>а</w:t>
      </w:r>
      <w:r w:rsidR="00C66B20">
        <w:rPr>
          <w:rFonts w:ascii="Times New Roman" w:eastAsia="Times New Roman" w:hAnsi="Times New Roman" w:cs="Times New Roman"/>
          <w:b/>
          <w:sz w:val="28"/>
          <w:szCs w:val="28"/>
          <w:lang w:val="uk-UA" w:eastAsia="ar-SA"/>
        </w:rPr>
        <w:t xml:space="preserve"> Департаменту</w:t>
      </w:r>
    </w:p>
    <w:p w:rsidR="00B6270D" w:rsidRPr="00B6270D" w:rsidRDefault="00B6270D" w:rsidP="00B6270D">
      <w:pPr>
        <w:suppressAutoHyphens/>
        <w:spacing w:after="0" w:line="240" w:lineRule="auto"/>
        <w:jc w:val="both"/>
        <w:rPr>
          <w:rFonts w:ascii="Times New Roman" w:eastAsia="Times New Roman" w:hAnsi="Times New Roman" w:cs="Times New Roman"/>
          <w:b/>
          <w:sz w:val="28"/>
          <w:szCs w:val="28"/>
          <w:lang w:val="uk-UA" w:eastAsia="ar-SA"/>
        </w:rPr>
      </w:pPr>
      <w:r w:rsidRPr="00B6270D">
        <w:rPr>
          <w:rFonts w:ascii="Times New Roman" w:eastAsia="Times New Roman" w:hAnsi="Times New Roman" w:cs="Times New Roman"/>
          <w:b/>
          <w:sz w:val="28"/>
          <w:szCs w:val="28"/>
          <w:lang w:val="uk-UA" w:eastAsia="ar-SA"/>
        </w:rPr>
        <w:t xml:space="preserve">у справах сімей та дітей </w:t>
      </w:r>
      <w:r w:rsidR="00712E71">
        <w:rPr>
          <w:rFonts w:ascii="Times New Roman" w:eastAsia="Times New Roman" w:hAnsi="Times New Roman" w:cs="Times New Roman"/>
          <w:b/>
          <w:sz w:val="28"/>
          <w:szCs w:val="28"/>
          <w:lang w:val="uk-UA" w:eastAsia="ar-SA"/>
        </w:rPr>
        <w:t xml:space="preserve">  </w:t>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712E71">
        <w:rPr>
          <w:rFonts w:ascii="Times New Roman" w:eastAsia="Times New Roman" w:hAnsi="Times New Roman" w:cs="Times New Roman"/>
          <w:b/>
          <w:sz w:val="28"/>
          <w:szCs w:val="28"/>
          <w:lang w:val="uk-UA" w:eastAsia="ar-SA"/>
        </w:rPr>
        <w:tab/>
      </w:r>
      <w:r w:rsidR="00C66B20">
        <w:rPr>
          <w:rFonts w:ascii="Times New Roman" w:eastAsia="Times New Roman" w:hAnsi="Times New Roman" w:cs="Times New Roman"/>
          <w:b/>
          <w:sz w:val="28"/>
          <w:szCs w:val="28"/>
          <w:lang w:val="uk-UA" w:eastAsia="ar-SA"/>
        </w:rPr>
        <w:t xml:space="preserve"> </w:t>
      </w:r>
      <w:r w:rsidR="00C25B37">
        <w:rPr>
          <w:rFonts w:ascii="Times New Roman" w:eastAsia="Times New Roman" w:hAnsi="Times New Roman" w:cs="Times New Roman"/>
          <w:b/>
          <w:sz w:val="28"/>
          <w:szCs w:val="28"/>
          <w:lang w:val="uk-UA" w:eastAsia="ar-SA"/>
        </w:rPr>
        <w:t>Анна КАЛЮЖНА</w:t>
      </w:r>
    </w:p>
    <w:p w:rsidR="004D793C" w:rsidRPr="00383934" w:rsidRDefault="004D793C" w:rsidP="00B6270D">
      <w:pPr>
        <w:spacing w:after="0"/>
        <w:jc w:val="both"/>
        <w:rPr>
          <w:rFonts w:ascii="Times New Roman" w:hAnsi="Times New Roman" w:cs="Times New Roman"/>
          <w:b/>
          <w:sz w:val="28"/>
          <w:szCs w:val="28"/>
        </w:rPr>
      </w:pPr>
    </w:p>
    <w:sectPr w:rsidR="004D793C" w:rsidRPr="00383934" w:rsidSect="00B6270D">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F2"/>
    <w:multiLevelType w:val="hybridMultilevel"/>
    <w:tmpl w:val="985218A0"/>
    <w:lvl w:ilvl="0" w:tplc="266C6F6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38"/>
    <w:rsid w:val="00010250"/>
    <w:rsid w:val="00051B37"/>
    <w:rsid w:val="000B4F30"/>
    <w:rsid w:val="000C1D6B"/>
    <w:rsid w:val="00122427"/>
    <w:rsid w:val="00203978"/>
    <w:rsid w:val="00213AEF"/>
    <w:rsid w:val="00272149"/>
    <w:rsid w:val="002726BA"/>
    <w:rsid w:val="00274D7B"/>
    <w:rsid w:val="002D788F"/>
    <w:rsid w:val="002E5069"/>
    <w:rsid w:val="002F61FF"/>
    <w:rsid w:val="003555E2"/>
    <w:rsid w:val="00367CC8"/>
    <w:rsid w:val="00383934"/>
    <w:rsid w:val="00384F9B"/>
    <w:rsid w:val="003933EE"/>
    <w:rsid w:val="003A2E82"/>
    <w:rsid w:val="003A2EEE"/>
    <w:rsid w:val="003B66F4"/>
    <w:rsid w:val="003E6821"/>
    <w:rsid w:val="003F0303"/>
    <w:rsid w:val="00456F63"/>
    <w:rsid w:val="004D793C"/>
    <w:rsid w:val="005077C9"/>
    <w:rsid w:val="00584513"/>
    <w:rsid w:val="005A0197"/>
    <w:rsid w:val="005C4A9C"/>
    <w:rsid w:val="00614408"/>
    <w:rsid w:val="0067483A"/>
    <w:rsid w:val="006E6EC7"/>
    <w:rsid w:val="006F3A38"/>
    <w:rsid w:val="00712E71"/>
    <w:rsid w:val="0071619C"/>
    <w:rsid w:val="007C3E78"/>
    <w:rsid w:val="007F69CA"/>
    <w:rsid w:val="00806930"/>
    <w:rsid w:val="00841806"/>
    <w:rsid w:val="008927E3"/>
    <w:rsid w:val="008C16E5"/>
    <w:rsid w:val="00975E96"/>
    <w:rsid w:val="00987167"/>
    <w:rsid w:val="009A2FC8"/>
    <w:rsid w:val="00A04803"/>
    <w:rsid w:val="00A469FE"/>
    <w:rsid w:val="00A52DEA"/>
    <w:rsid w:val="00A92333"/>
    <w:rsid w:val="00AA215F"/>
    <w:rsid w:val="00AC57E0"/>
    <w:rsid w:val="00AC62A6"/>
    <w:rsid w:val="00B439F7"/>
    <w:rsid w:val="00B6270D"/>
    <w:rsid w:val="00BE61A4"/>
    <w:rsid w:val="00C25B37"/>
    <w:rsid w:val="00C35246"/>
    <w:rsid w:val="00C4319C"/>
    <w:rsid w:val="00C66B20"/>
    <w:rsid w:val="00C6734B"/>
    <w:rsid w:val="00CE5DB0"/>
    <w:rsid w:val="00D47D76"/>
    <w:rsid w:val="00D51C84"/>
    <w:rsid w:val="00DA5E40"/>
    <w:rsid w:val="00E814BB"/>
    <w:rsid w:val="00E972E7"/>
    <w:rsid w:val="00EF609B"/>
    <w:rsid w:val="00F06280"/>
    <w:rsid w:val="00F60B61"/>
    <w:rsid w:val="00F85BF8"/>
    <w:rsid w:val="00FD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21BD"/>
  <w15:docId w15:val="{A3BA6EC6-E471-448E-9227-66AD8BEB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83A"/>
    <w:pPr>
      <w:tabs>
        <w:tab w:val="left" w:pos="709"/>
        <w:tab w:val="left" w:pos="4962"/>
      </w:tabs>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67483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272149"/>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styleId="a6">
    <w:name w:val="Balloon Text"/>
    <w:basedOn w:val="a"/>
    <w:link w:val="a7"/>
    <w:uiPriority w:val="99"/>
    <w:semiHidden/>
    <w:unhideWhenUsed/>
    <w:rsid w:val="008C16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Olga Polushko</cp:lastModifiedBy>
  <cp:revision>2</cp:revision>
  <cp:lastPrinted>2024-01-15T14:11:00Z</cp:lastPrinted>
  <dcterms:created xsi:type="dcterms:W3CDTF">2024-01-15T14:11:00Z</dcterms:created>
  <dcterms:modified xsi:type="dcterms:W3CDTF">2024-01-15T14:11:00Z</dcterms:modified>
</cp:coreProperties>
</file>