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F9" w:rsidRDefault="00D60BF9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5E4B3B" w:rsidRPr="005E4B3B" w:rsidRDefault="005E4B3B" w:rsidP="005E4B3B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03FB" w:rsidRPr="00F203FB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3A665C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3A665C">
        <w:rPr>
          <w:rFonts w:ascii="Times New Roman" w:hAnsi="Times New Roman" w:cs="Times New Roman"/>
          <w:b/>
          <w:sz w:val="28"/>
          <w:szCs w:val="28"/>
        </w:rPr>
        <w:t xml:space="preserve"> рішення Кременчуцької міської ради Кременчуцького району Полтавської області «Про внесення змін до рішення </w:t>
      </w:r>
      <w:r w:rsidR="00F203FB" w:rsidRPr="00F203F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A665C">
        <w:rPr>
          <w:rFonts w:ascii="Times New Roman" w:hAnsi="Times New Roman" w:cs="Times New Roman"/>
          <w:b/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F203FB" w:rsidRPr="00F203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3A665C">
        <w:rPr>
          <w:rFonts w:ascii="Times New Roman" w:hAnsi="Times New Roman" w:cs="Times New Roman"/>
          <w:b/>
          <w:sz w:val="28"/>
          <w:szCs w:val="28"/>
        </w:rPr>
        <w:t>від 23 листопада 2021 року «Про затвердження Програми забезпечення діяльності та утримання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в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належному</w:t>
      </w:r>
      <w:r w:rsidR="00F203FB">
        <w:rPr>
          <w:rFonts w:ascii="Times New Roman" w:hAnsi="Times New Roman" w:cs="Times New Roman"/>
          <w:b/>
          <w:sz w:val="28"/>
          <w:szCs w:val="28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стані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матеріально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F203FB">
        <w:rPr>
          <w:rFonts w:ascii="Times New Roman" w:hAnsi="Times New Roman" w:cs="Times New Roman"/>
          <w:b/>
          <w:sz w:val="28"/>
          <w:szCs w:val="28"/>
        </w:rPr>
        <w:t>–</w:t>
      </w:r>
      <w:r w:rsidRPr="003A665C">
        <w:rPr>
          <w:rFonts w:ascii="Times New Roman" w:hAnsi="Times New Roman" w:cs="Times New Roman"/>
          <w:b/>
          <w:sz w:val="28"/>
          <w:szCs w:val="28"/>
        </w:rPr>
        <w:t>технічної</w:t>
      </w:r>
      <w:r w:rsidR="00F203FB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3A665C">
        <w:rPr>
          <w:rFonts w:ascii="Times New Roman" w:hAnsi="Times New Roman" w:cs="Times New Roman"/>
          <w:b/>
          <w:sz w:val="28"/>
          <w:szCs w:val="28"/>
        </w:rPr>
        <w:t>бази</w:t>
      </w:r>
    </w:p>
    <w:p w:rsidR="00D60BF9" w:rsidRDefault="00D60BF9" w:rsidP="00F203F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5C">
        <w:rPr>
          <w:rFonts w:ascii="Times New Roman" w:hAnsi="Times New Roman" w:cs="Times New Roman"/>
          <w:b/>
          <w:sz w:val="28"/>
          <w:szCs w:val="28"/>
        </w:rPr>
        <w:t>КП «КОМФОРТНИЙ ДІМ» на 2022 - 2024 роки</w:t>
      </w:r>
      <w:r w:rsidR="00133C9C" w:rsidRPr="003A665C">
        <w:rPr>
          <w:rFonts w:ascii="Times New Roman" w:hAnsi="Times New Roman" w:cs="Times New Roman"/>
          <w:b/>
          <w:sz w:val="28"/>
          <w:szCs w:val="28"/>
        </w:rPr>
        <w:t>»</w:t>
      </w:r>
    </w:p>
    <w:p w:rsidR="005E4B3B" w:rsidRPr="003A665C" w:rsidRDefault="005E4B3B" w:rsidP="005E4B3B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BF9" w:rsidRDefault="00D60BF9" w:rsidP="00F203FB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65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B6FBD">
        <w:rPr>
          <w:rFonts w:ascii="Times New Roman" w:eastAsia="Times New Roman" w:hAnsi="Times New Roman" w:cs="Times New Roman"/>
          <w:sz w:val="28"/>
          <w:szCs w:val="28"/>
        </w:rPr>
        <w:t>забезпечення виконання у 2024 році зах</w:t>
      </w:r>
      <w:r w:rsidRPr="003A665C">
        <w:rPr>
          <w:rFonts w:ascii="Times New Roman" w:eastAsia="Times New Roman" w:hAnsi="Times New Roman" w:cs="Times New Roman"/>
          <w:sz w:val="28"/>
          <w:szCs w:val="28"/>
        </w:rPr>
        <w:t>одів Програми забезпечення  діяльності та утримання в належному стані матеріально -</w:t>
      </w:r>
      <w:r w:rsidR="003A66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665C">
        <w:rPr>
          <w:rFonts w:ascii="Times New Roman" w:eastAsia="Times New Roman" w:hAnsi="Times New Roman" w:cs="Times New Roman"/>
          <w:sz w:val="28"/>
          <w:szCs w:val="28"/>
        </w:rPr>
        <w:t xml:space="preserve">технічної бази </w:t>
      </w:r>
      <w:r w:rsidR="003A6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A665C">
        <w:rPr>
          <w:rFonts w:ascii="Times New Roman" w:eastAsia="Times New Roman" w:hAnsi="Times New Roman" w:cs="Times New Roman"/>
          <w:sz w:val="28"/>
          <w:szCs w:val="28"/>
        </w:rPr>
        <w:t xml:space="preserve">КП «КОМФОРТНИЙ ДІМ» (далі - Програма) </w:t>
      </w:r>
      <w:r w:rsidR="00EB6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8DE">
        <w:rPr>
          <w:rFonts w:ascii="Times New Roman" w:eastAsia="Times New Roman" w:hAnsi="Times New Roman" w:cs="Times New Roman"/>
          <w:sz w:val="28"/>
          <w:szCs w:val="28"/>
        </w:rPr>
        <w:t xml:space="preserve">виникла потреба у доповненні </w:t>
      </w:r>
      <w:r w:rsidR="00CF39DE">
        <w:rPr>
          <w:rFonts w:ascii="Times New Roman" w:eastAsia="Times New Roman" w:hAnsi="Times New Roman" w:cs="Times New Roman"/>
          <w:sz w:val="28"/>
          <w:szCs w:val="28"/>
        </w:rPr>
        <w:t xml:space="preserve">Додатку 1 </w:t>
      </w:r>
      <w:r w:rsidR="004E08DE">
        <w:rPr>
          <w:rFonts w:ascii="Times New Roman" w:eastAsia="Times New Roman" w:hAnsi="Times New Roman" w:cs="Times New Roman"/>
          <w:sz w:val="28"/>
          <w:szCs w:val="28"/>
        </w:rPr>
        <w:t xml:space="preserve">Програми </w:t>
      </w:r>
      <w:r w:rsidRPr="003A665C">
        <w:rPr>
          <w:rFonts w:ascii="Times New Roman" w:eastAsia="Times New Roman" w:hAnsi="Times New Roman" w:cs="Times New Roman"/>
          <w:sz w:val="28"/>
          <w:szCs w:val="28"/>
        </w:rPr>
        <w:t>таки</w:t>
      </w:r>
      <w:r w:rsidR="004E08DE">
        <w:rPr>
          <w:rFonts w:ascii="Times New Roman" w:eastAsia="Times New Roman" w:hAnsi="Times New Roman" w:cs="Times New Roman"/>
          <w:sz w:val="28"/>
          <w:szCs w:val="28"/>
        </w:rPr>
        <w:t>ми заходами:</w:t>
      </w:r>
    </w:p>
    <w:p w:rsidR="004E08DE" w:rsidRPr="005F3E37" w:rsidRDefault="005F3E37" w:rsidP="005F3E37">
      <w:pPr>
        <w:pStyle w:val="a4"/>
        <w:numPr>
          <w:ilvl w:val="0"/>
          <w:numId w:val="5"/>
        </w:numPr>
        <w:tabs>
          <w:tab w:val="left" w:pos="547"/>
        </w:tabs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C6C" w:rsidRPr="005F3E37">
        <w:rPr>
          <w:rFonts w:ascii="Times New Roman" w:eastAsia="Calibri" w:hAnsi="Times New Roman" w:cs="Times New Roman"/>
          <w:sz w:val="28"/>
          <w:szCs w:val="28"/>
        </w:rPr>
        <w:t>п.</w:t>
      </w:r>
      <w:r w:rsidR="00F732F7" w:rsidRPr="005F3E37">
        <w:rPr>
          <w:rFonts w:ascii="Times New Roman" w:eastAsia="Calibri" w:hAnsi="Times New Roman" w:cs="Times New Roman"/>
          <w:sz w:val="28"/>
          <w:szCs w:val="28"/>
        </w:rPr>
        <w:t>19</w:t>
      </w:r>
      <w:r w:rsidR="00933C6C" w:rsidRPr="005F3E37">
        <w:rPr>
          <w:rFonts w:ascii="Times New Roman" w:eastAsia="Calibri" w:hAnsi="Times New Roman" w:cs="Times New Roman"/>
          <w:sz w:val="28"/>
          <w:szCs w:val="28"/>
        </w:rPr>
        <w:t>. </w:t>
      </w:r>
      <w:r w:rsidR="004E08DE" w:rsidRPr="005F3E37">
        <w:rPr>
          <w:rFonts w:ascii="Times New Roman" w:eastAsia="Calibri" w:hAnsi="Times New Roman" w:cs="Times New Roman"/>
          <w:sz w:val="28"/>
          <w:szCs w:val="28"/>
        </w:rPr>
        <w:t xml:space="preserve">Виконання </w:t>
      </w:r>
      <w:proofErr w:type="spellStart"/>
      <w:r w:rsidR="004E08DE" w:rsidRPr="005F3E37">
        <w:rPr>
          <w:rFonts w:ascii="Times New Roman" w:eastAsia="Calibri" w:hAnsi="Times New Roman" w:cs="Times New Roman"/>
          <w:sz w:val="28"/>
          <w:szCs w:val="28"/>
        </w:rPr>
        <w:t>зобов</w:t>
      </w:r>
      <w:proofErr w:type="spellEnd"/>
      <w:r w:rsidR="004E08DE" w:rsidRPr="005F3E37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="004E08DE" w:rsidRPr="005F3E37">
        <w:rPr>
          <w:rFonts w:ascii="Times New Roman" w:eastAsia="Calibri" w:hAnsi="Times New Roman" w:cs="Times New Roman"/>
          <w:sz w:val="28"/>
          <w:szCs w:val="28"/>
        </w:rPr>
        <w:t>язань</w:t>
      </w:r>
      <w:proofErr w:type="spellEnd"/>
      <w:r w:rsidR="004E08DE" w:rsidRPr="005F3E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022B">
        <w:rPr>
          <w:rFonts w:ascii="Times New Roman" w:eastAsia="Calibri" w:hAnsi="Times New Roman" w:cs="Times New Roman"/>
          <w:sz w:val="28"/>
          <w:szCs w:val="28"/>
        </w:rPr>
        <w:t>які</w:t>
      </w:r>
      <w:bookmarkStart w:id="0" w:name="_GoBack"/>
      <w:bookmarkEnd w:id="0"/>
      <w:r w:rsidR="004E08DE" w:rsidRPr="005F3E37">
        <w:rPr>
          <w:rFonts w:ascii="Times New Roman" w:eastAsia="Calibri" w:hAnsi="Times New Roman" w:cs="Times New Roman"/>
          <w:sz w:val="28"/>
          <w:szCs w:val="28"/>
        </w:rPr>
        <w:t xml:space="preserve"> виникли у 2023 році та не були профінансовані.</w:t>
      </w:r>
    </w:p>
    <w:p w:rsidR="004E08DE" w:rsidRPr="004E08DE" w:rsidRDefault="004E08DE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Ч</w:t>
      </w:r>
      <w:r w:rsidRPr="004E08DE">
        <w:rPr>
          <w:rFonts w:ascii="Times New Roman" w:eastAsia="Calibri" w:hAnsi="Times New Roman" w:cs="Times New Roman"/>
          <w:sz w:val="28"/>
          <w:szCs w:val="28"/>
        </w:rPr>
        <w:t xml:space="preserve">ерез недофінансування з місцевого бюджету у 2023 році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підприємство </w:t>
      </w:r>
      <w:r w:rsidRPr="004E08DE">
        <w:rPr>
          <w:rFonts w:ascii="Times New Roman" w:eastAsia="Calibri" w:hAnsi="Times New Roman" w:cs="Times New Roman"/>
          <w:sz w:val="28"/>
          <w:szCs w:val="28"/>
        </w:rPr>
        <w:t>має кредиторську заборгованість за придбані матеріали та отримані послуги на загальну суму 80 631,00 грн,  а саме:</w:t>
      </w:r>
    </w:p>
    <w:p w:rsidR="004E08DE" w:rsidRPr="004E08DE" w:rsidRDefault="004E08DE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8DE">
        <w:rPr>
          <w:rFonts w:ascii="Times New Roman" w:eastAsia="Calibri" w:hAnsi="Times New Roman" w:cs="Times New Roman"/>
          <w:sz w:val="28"/>
          <w:szCs w:val="28"/>
        </w:rPr>
        <w:t xml:space="preserve">       - ТОВ «ЛОККАРД»  в сумі 38 535,00 грн за дизпаливо;</w:t>
      </w:r>
    </w:p>
    <w:p w:rsidR="004E08DE" w:rsidRPr="004E08DE" w:rsidRDefault="004E08DE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8DE">
        <w:rPr>
          <w:rFonts w:ascii="Times New Roman" w:eastAsia="Calibri" w:hAnsi="Times New Roman" w:cs="Times New Roman"/>
          <w:sz w:val="28"/>
          <w:szCs w:val="28"/>
        </w:rPr>
        <w:t xml:space="preserve">       - ФОП Кравченко О.П. в сумі 5 760,00  за мастило та антифриз;</w:t>
      </w:r>
    </w:p>
    <w:p w:rsidR="004E08DE" w:rsidRPr="004E08DE" w:rsidRDefault="000F00B5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E08DE" w:rsidRPr="004E08DE">
        <w:rPr>
          <w:rFonts w:ascii="Times New Roman" w:eastAsia="Calibri" w:hAnsi="Times New Roman" w:cs="Times New Roman"/>
          <w:sz w:val="28"/>
          <w:szCs w:val="28"/>
        </w:rPr>
        <w:t>- ФОП Кравченко О.А. в сумі 9 233,00 грн  за матеріали для ремонтних</w:t>
      </w:r>
    </w:p>
    <w:p w:rsidR="004E08DE" w:rsidRPr="004E08DE" w:rsidRDefault="004E08DE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8DE">
        <w:rPr>
          <w:rFonts w:ascii="Times New Roman" w:eastAsia="Calibri" w:hAnsi="Times New Roman" w:cs="Times New Roman"/>
          <w:sz w:val="28"/>
          <w:szCs w:val="28"/>
        </w:rPr>
        <w:t>робіт, що виконуються господарським способом (плити ОСБ, цвяхи, цемент, труби профільні, руберойд);</w:t>
      </w:r>
    </w:p>
    <w:p w:rsidR="004E08DE" w:rsidRPr="004E08DE" w:rsidRDefault="000F00B5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E08DE" w:rsidRPr="004E08DE">
        <w:rPr>
          <w:rFonts w:ascii="Times New Roman" w:eastAsia="Calibri" w:hAnsi="Times New Roman" w:cs="Times New Roman"/>
          <w:sz w:val="28"/>
          <w:szCs w:val="28"/>
        </w:rPr>
        <w:t>- ФОП Ромашко М.М. в сумі 4 503,00 грн за господарські товари (мітли, віники, відра, пакети та мішки для сміття, рукавиці робочі, мило господарське);</w:t>
      </w:r>
    </w:p>
    <w:p w:rsidR="004E08DE" w:rsidRPr="004E08DE" w:rsidRDefault="000F00B5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E08DE" w:rsidRPr="004E08DE">
        <w:rPr>
          <w:rFonts w:ascii="Times New Roman" w:eastAsia="Calibri" w:hAnsi="Times New Roman" w:cs="Times New Roman"/>
          <w:sz w:val="28"/>
          <w:szCs w:val="28"/>
        </w:rPr>
        <w:t>- ФОП Кириченко Г.Г. в сумі 15 000,00 грн за сегмент щітки підмітальної для роботи тракторної техніки;</w:t>
      </w:r>
    </w:p>
    <w:p w:rsidR="004E08DE" w:rsidRPr="004E08DE" w:rsidRDefault="004E08DE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8DE">
        <w:rPr>
          <w:rFonts w:ascii="Times New Roman" w:eastAsia="Calibri" w:hAnsi="Times New Roman" w:cs="Times New Roman"/>
          <w:sz w:val="28"/>
          <w:szCs w:val="28"/>
        </w:rPr>
        <w:t xml:space="preserve">       - ФОП Кравченко О.А. в сумі 7 600,00 грн  за послуги з ремонту та технічного обслуговування транспортних засобів.</w:t>
      </w:r>
    </w:p>
    <w:p w:rsidR="004E08DE" w:rsidRPr="004E08DE" w:rsidRDefault="004E08DE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8DE">
        <w:rPr>
          <w:rFonts w:ascii="Times New Roman" w:eastAsia="Calibri" w:hAnsi="Times New Roman" w:cs="Times New Roman"/>
          <w:sz w:val="28"/>
          <w:szCs w:val="28"/>
        </w:rPr>
        <w:t xml:space="preserve">       Для виконання зобов’язань, що не були профінансовані у 2023 році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виникла потреба у залученні додаткових коштів по </w:t>
      </w:r>
      <w:r w:rsidRPr="004E08DE">
        <w:rPr>
          <w:rFonts w:ascii="Times New Roman" w:eastAsia="Calibri" w:hAnsi="Times New Roman" w:cs="Times New Roman"/>
          <w:sz w:val="28"/>
          <w:szCs w:val="28"/>
        </w:rPr>
        <w:t xml:space="preserve">КПКВК 1216020 «Забезпечення функціонування підприємств, установ та організацій, що виробляють, виконують та/або надають житлово-комунальні послуги»  </w:t>
      </w:r>
      <w:r>
        <w:rPr>
          <w:rFonts w:ascii="Times New Roman" w:eastAsia="Calibri" w:hAnsi="Times New Roman" w:cs="Times New Roman"/>
          <w:sz w:val="28"/>
          <w:szCs w:val="28"/>
        </w:rPr>
        <w:t>в  сумі</w:t>
      </w:r>
      <w:r w:rsidRPr="004E08DE">
        <w:rPr>
          <w:rFonts w:ascii="Times New Roman" w:eastAsia="Calibri" w:hAnsi="Times New Roman" w:cs="Times New Roman"/>
          <w:sz w:val="28"/>
          <w:szCs w:val="28"/>
        </w:rPr>
        <w:t xml:space="preserve"> 80 631,00 грн.</w:t>
      </w:r>
    </w:p>
    <w:p w:rsidR="004E08DE" w:rsidRPr="005F3E37" w:rsidRDefault="005F3E37" w:rsidP="005F3E37">
      <w:pPr>
        <w:pStyle w:val="a4"/>
        <w:numPr>
          <w:ilvl w:val="0"/>
          <w:numId w:val="5"/>
        </w:numPr>
        <w:tabs>
          <w:tab w:val="left" w:pos="547"/>
        </w:tabs>
        <w:spacing w:after="0" w:line="20" w:lineRule="atLeast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F732F7" w:rsidRPr="005F3E37">
        <w:rPr>
          <w:rFonts w:ascii="Times New Roman" w:eastAsia="Calibri" w:hAnsi="Times New Roman" w:cs="Times New Roman"/>
          <w:sz w:val="28"/>
          <w:szCs w:val="28"/>
        </w:rPr>
        <w:t>п.20</w:t>
      </w:r>
      <w:r w:rsidR="00A279BA" w:rsidRPr="005F3E37">
        <w:rPr>
          <w:rFonts w:ascii="Times New Roman" w:eastAsia="Calibri" w:hAnsi="Times New Roman" w:cs="Times New Roman"/>
          <w:sz w:val="28"/>
          <w:szCs w:val="28"/>
        </w:rPr>
        <w:t>. </w:t>
      </w:r>
      <w:r w:rsidR="004E08DE" w:rsidRPr="005F3E37">
        <w:rPr>
          <w:rFonts w:ascii="Times New Roman" w:eastAsia="Calibri" w:hAnsi="Times New Roman" w:cs="Times New Roman"/>
          <w:sz w:val="28"/>
          <w:szCs w:val="28"/>
        </w:rPr>
        <w:t xml:space="preserve">Проведення планового технічного та сервісного обслуговування автомобіля </w:t>
      </w:r>
      <w:proofErr w:type="spellStart"/>
      <w:r w:rsidR="004E08DE" w:rsidRPr="005F3E37">
        <w:rPr>
          <w:rFonts w:ascii="Times New Roman" w:eastAsia="Calibri" w:hAnsi="Times New Roman" w:cs="Times New Roman"/>
          <w:sz w:val="28"/>
          <w:szCs w:val="28"/>
        </w:rPr>
        <w:t>Mitsubishi</w:t>
      </w:r>
      <w:proofErr w:type="spellEnd"/>
      <w:r w:rsidR="004E08DE" w:rsidRPr="005F3E37">
        <w:rPr>
          <w:rFonts w:ascii="Times New Roman" w:eastAsia="Calibri" w:hAnsi="Times New Roman" w:cs="Times New Roman"/>
          <w:sz w:val="28"/>
          <w:szCs w:val="28"/>
        </w:rPr>
        <w:t xml:space="preserve"> L200</w:t>
      </w:r>
      <w:r w:rsidR="00CF39DE" w:rsidRPr="005F3E37">
        <w:rPr>
          <w:rFonts w:ascii="Times New Roman" w:eastAsia="Calibri" w:hAnsi="Times New Roman" w:cs="Times New Roman"/>
          <w:sz w:val="28"/>
          <w:szCs w:val="28"/>
        </w:rPr>
        <w:t>, орієнтовно на суму 200 000,00 грн.</w:t>
      </w:r>
    </w:p>
    <w:p w:rsidR="00A279BA" w:rsidRDefault="004E08DE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B0218" w:rsidRPr="000B0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 2023 році за рахунок коштів бюджету Кременчуцької міської територіальної громади було придбано автомобіль</w:t>
      </w:r>
      <w:r w:rsidRPr="004E0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08DE">
        <w:rPr>
          <w:rFonts w:ascii="Times New Roman" w:eastAsia="Calibri" w:hAnsi="Times New Roman" w:cs="Times New Roman"/>
          <w:sz w:val="28"/>
          <w:szCs w:val="28"/>
        </w:rPr>
        <w:t>Mitsubishi</w:t>
      </w:r>
      <w:proofErr w:type="spellEnd"/>
      <w:r w:rsidRPr="004E08DE">
        <w:rPr>
          <w:rFonts w:ascii="Times New Roman" w:eastAsia="Calibri" w:hAnsi="Times New Roman" w:cs="Times New Roman"/>
          <w:sz w:val="28"/>
          <w:szCs w:val="28"/>
        </w:rPr>
        <w:t xml:space="preserve"> L200</w:t>
      </w:r>
      <w:r>
        <w:rPr>
          <w:rFonts w:ascii="Times New Roman" w:eastAsia="Calibri" w:hAnsi="Times New Roman" w:cs="Times New Roman"/>
          <w:sz w:val="28"/>
          <w:szCs w:val="28"/>
        </w:rPr>
        <w:t>, що сприяло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організ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ації 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>стабільн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ої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виробничо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 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>-господарськ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ої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діяльн</w:t>
      </w:r>
      <w:r w:rsidR="00A279BA">
        <w:rPr>
          <w:rFonts w:ascii="Times New Roman" w:eastAsia="Calibri" w:hAnsi="Times New Roman" w:cs="Times New Roman"/>
          <w:sz w:val="28"/>
          <w:szCs w:val="28"/>
          <w:lang w:eastAsia="uk-UA"/>
        </w:rPr>
        <w:t>о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підприємства, оперативно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му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забезпеч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енню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безперебійн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ого</w:t>
      </w:r>
      <w:r w:rsidRPr="004E08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виконання виробничих завдань на об’єктах критичної інфраструктури водопровідно-каналізаційного господарства та об’єктах благоустрою населених пунктів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. Водночас, в ході експлуатації автомобіля, виникл</w:t>
      </w:r>
      <w:r w:rsidR="004B379D">
        <w:rPr>
          <w:rFonts w:ascii="Times New Roman" w:eastAsia="Calibri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потреба в проведенні </w:t>
      </w:r>
      <w:r w:rsidR="00CF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його </w:t>
      </w:r>
      <w:r w:rsidR="00CF39DE" w:rsidRPr="00CF39DE">
        <w:rPr>
          <w:rFonts w:ascii="Times New Roman" w:eastAsia="Calibri" w:hAnsi="Times New Roman" w:cs="Times New Roman"/>
          <w:sz w:val="28"/>
          <w:szCs w:val="28"/>
          <w:lang w:eastAsia="uk-UA"/>
        </w:rPr>
        <w:t>планового технічного та сервісного обслуговування</w:t>
      </w:r>
      <w:r w:rsidR="00CF39DE">
        <w:rPr>
          <w:rFonts w:ascii="Times New Roman" w:eastAsia="Calibri" w:hAnsi="Times New Roman" w:cs="Times New Roman"/>
          <w:sz w:val="28"/>
          <w:szCs w:val="28"/>
          <w:lang w:eastAsia="uk-UA"/>
        </w:rPr>
        <w:t>. Наразі, існує термінова необхідність у заміні</w:t>
      </w:r>
      <w:r w:rsidR="00CF39DE" w:rsidRPr="00CF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комплекту ГРМ та шин, ремонт</w:t>
      </w:r>
      <w:r w:rsidR="00CF39DE">
        <w:rPr>
          <w:rFonts w:ascii="Times New Roman" w:eastAsia="Calibri" w:hAnsi="Times New Roman" w:cs="Times New Roman"/>
          <w:sz w:val="28"/>
          <w:szCs w:val="28"/>
          <w:lang w:eastAsia="uk-UA"/>
        </w:rPr>
        <w:t>і</w:t>
      </w:r>
      <w:r w:rsidR="00CF39DE" w:rsidRPr="00CF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та установ</w:t>
      </w:r>
      <w:r w:rsidR="00CF39DE">
        <w:rPr>
          <w:rFonts w:ascii="Times New Roman" w:eastAsia="Calibri" w:hAnsi="Times New Roman" w:cs="Times New Roman"/>
          <w:sz w:val="28"/>
          <w:szCs w:val="28"/>
          <w:lang w:eastAsia="uk-UA"/>
        </w:rPr>
        <w:t>ці</w:t>
      </w:r>
      <w:r w:rsidR="00CF39DE" w:rsidRPr="00CF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паливних форсунок</w:t>
      </w:r>
      <w:r w:rsidR="00CF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r w:rsidR="00A279B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</w:t>
      </w:r>
    </w:p>
    <w:p w:rsidR="004E08DE" w:rsidRPr="004E08DE" w:rsidRDefault="00A279BA" w:rsidP="00F203FB">
      <w:pPr>
        <w:tabs>
          <w:tab w:val="left" w:pos="547"/>
        </w:tabs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       </w:t>
      </w:r>
      <w:r w:rsidR="00CF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подальшому для </w:t>
      </w:r>
      <w:r w:rsidR="00CF39DE" w:rsidRPr="00CF39DE">
        <w:rPr>
          <w:rFonts w:ascii="Times New Roman" w:eastAsia="Calibri" w:hAnsi="Times New Roman" w:cs="Times New Roman"/>
          <w:sz w:val="28"/>
          <w:szCs w:val="28"/>
          <w:lang w:eastAsia="uk-UA"/>
        </w:rPr>
        <w:t>забезпечення надійної роботи і зменшення випадків поломок авто, необхідний регулярний і кваліфікований технічний огляд.</w:t>
      </w:r>
      <w:r w:rsidR="00CF39D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</w:p>
    <w:p w:rsidR="00CF39DE" w:rsidRPr="005F3E37" w:rsidRDefault="005F3E37" w:rsidP="005F3E37">
      <w:pPr>
        <w:pStyle w:val="a4"/>
        <w:numPr>
          <w:ilvl w:val="0"/>
          <w:numId w:val="5"/>
        </w:numPr>
        <w:tabs>
          <w:tab w:val="left" w:pos="567"/>
        </w:tabs>
        <w:spacing w:after="0" w:line="20" w:lineRule="atLeast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F732F7" w:rsidRPr="005F3E37">
        <w:rPr>
          <w:rFonts w:ascii="Times New Roman" w:eastAsia="Calibri" w:hAnsi="Times New Roman" w:cs="Times New Roman"/>
          <w:sz w:val="28"/>
          <w:szCs w:val="28"/>
        </w:rPr>
        <w:t>п.21.</w:t>
      </w:r>
      <w:r w:rsidR="004E08DE" w:rsidRPr="005F3E37">
        <w:rPr>
          <w:rFonts w:ascii="Times New Roman" w:eastAsia="Calibri" w:hAnsi="Times New Roman" w:cs="Times New Roman"/>
          <w:sz w:val="28"/>
          <w:szCs w:val="28"/>
        </w:rPr>
        <w:t xml:space="preserve"> Придбання лічильника електричної енергії та послуг по його заміні та встановленню на об’єкті </w:t>
      </w:r>
      <w:r w:rsidR="004E08DE" w:rsidRPr="005F3E37">
        <w:rPr>
          <w:rFonts w:ascii="Times New Roman" w:eastAsia="Calibri" w:hAnsi="Times New Roman" w:cs="Times New Roman"/>
          <w:bCs/>
          <w:sz w:val="28"/>
          <w:szCs w:val="28"/>
        </w:rPr>
        <w:t>по вулиці Пилипа Орлика в с. Потоки Кременчуць</w:t>
      </w:r>
      <w:r w:rsidR="00CF39DE" w:rsidRPr="005F3E37">
        <w:rPr>
          <w:rFonts w:ascii="Times New Roman" w:eastAsia="Calibri" w:hAnsi="Times New Roman" w:cs="Times New Roman"/>
          <w:bCs/>
          <w:sz w:val="28"/>
          <w:szCs w:val="28"/>
        </w:rPr>
        <w:t>кого району Полтавської області, орієнтовно на суму 8 500,00 грн.</w:t>
      </w:r>
      <w:r w:rsidR="00CF39DE" w:rsidRPr="005F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9DE" w:rsidRDefault="00CF39DE" w:rsidP="00F203FB">
      <w:pPr>
        <w:tabs>
          <w:tab w:val="left" w:pos="567"/>
        </w:tabs>
        <w:spacing w:after="0" w:line="20" w:lineRule="atLeast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F39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39DE">
        <w:rPr>
          <w:rFonts w:ascii="Times New Roman" w:eastAsiaTheme="minorEastAsia" w:hAnsi="Times New Roman" w:cs="Times New Roman"/>
          <w:sz w:val="28"/>
          <w:szCs w:val="28"/>
          <w:lang w:eastAsia="uk-UA"/>
        </w:rPr>
        <w:t>ідприємство отримало вимогу від АТ «Полтаваобленерго» щодо приведення лічильника електричної енергії на цьому об’єкті</w:t>
      </w:r>
      <w:r w:rsidRPr="00CF39DE">
        <w:rPr>
          <w:rFonts w:ascii="Times New Roman" w:eastAsiaTheme="minorEastAsia" w:hAnsi="Times New Roman" w:cs="Times New Roman"/>
          <w:bCs/>
          <w:sz w:val="28"/>
          <w:szCs w:val="28"/>
          <w:lang w:eastAsia="uk-UA"/>
        </w:rPr>
        <w:t xml:space="preserve"> </w:t>
      </w:r>
      <w:r w:rsidRPr="00CF39D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 відповідність до вимог нормативних документів та технічних характеристик </w:t>
      </w:r>
      <w:r w:rsidR="000F00B5">
        <w:rPr>
          <w:rFonts w:ascii="Times New Roman" w:eastAsiaTheme="minorEastAsia" w:hAnsi="Times New Roman" w:cs="Times New Roman"/>
          <w:sz w:val="28"/>
          <w:szCs w:val="28"/>
          <w:lang w:eastAsia="uk-UA"/>
        </w:rPr>
        <w:t>у</w:t>
      </w:r>
      <w:r w:rsidRPr="00CF39D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зв’язку з закінченням терміну </w:t>
      </w:r>
      <w:proofErr w:type="spellStart"/>
      <w:r w:rsidRPr="00CF39DE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Держповірки</w:t>
      </w:r>
      <w:proofErr w:type="spellEnd"/>
      <w:r w:rsidRPr="00CF39D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ЗВТ.                        </w:t>
      </w:r>
    </w:p>
    <w:p w:rsidR="00CF39DE" w:rsidRPr="00CF39DE" w:rsidRDefault="00CF39DE" w:rsidP="00F203FB">
      <w:pPr>
        <w:tabs>
          <w:tab w:val="left" w:pos="567"/>
        </w:tabs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       </w:t>
      </w:r>
      <w:r w:rsidRPr="00CF39D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Приміщення </w:t>
      </w:r>
      <w:r w:rsidRPr="00CF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вказаною адресою використовується для розміщення та зберігання тракторної техніки, інструментів, знаряддя, в ньому виконуються їх ремонт та технічне обслуговування. Тому, існує потреба в придбанні та встановленні лічильника </w:t>
      </w:r>
      <w:r w:rsidRPr="00CF39DE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електричної енергії для запобігання </w:t>
      </w:r>
      <w:r w:rsidRPr="00CF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відключення  цього об’єкту від </w:t>
      </w:r>
      <w:proofErr w:type="spellStart"/>
      <w:r w:rsidRPr="00CF39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електропостачанння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3FB" w:rsidRDefault="00387B6D" w:rsidP="00F203FB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665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Водночас, </w:t>
      </w:r>
      <w:r w:rsidR="00C51735" w:rsidRPr="003A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пропонується </w:t>
      </w:r>
      <w:r w:rsidR="0071311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Розділ </w:t>
      </w:r>
      <w:r w:rsidR="00C51735"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ІІІ. </w:t>
      </w:r>
      <w:r w:rsidR="000F00B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«</w:t>
      </w:r>
      <w:r w:rsidR="00C51735"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Заход</w:t>
      </w:r>
      <w:r w:rsidR="00D60BF9"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и</w:t>
      </w:r>
      <w:r w:rsidR="00C51735"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0F00B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з </w:t>
      </w:r>
      <w:r w:rsidR="00C51735"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забезпечення виконання Програми</w:t>
      </w:r>
      <w:r w:rsidR="000F00B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» </w:t>
      </w:r>
      <w:r w:rsidRPr="003A665C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викласти </w:t>
      </w:r>
      <w:r w:rsidR="00C51735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в новій редакції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урахуванням внесених змін в додат</w:t>
      </w:r>
      <w:r w:rsidR="00C83A31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4E08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0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133C9C" w:rsidRPr="003A665C" w:rsidRDefault="00C51735" w:rsidP="00F203FB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Таким чином, загальний обсяг фінансових ресурсів, необхідних для реалізації Програми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2024 році збільшується загалом на 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28</w:t>
      </w:r>
      <w:r w:rsidR="000F00B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F00B5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>1,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грн і становить 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>12 434 </w:t>
      </w:r>
      <w:r w:rsidR="000F00B5">
        <w:rPr>
          <w:rFonts w:ascii="Times New Roman" w:eastAsia="Calibri" w:hAnsi="Times New Roman" w:cs="Times New Roman"/>
          <w:sz w:val="28"/>
          <w:szCs w:val="28"/>
          <w:lang w:eastAsia="ru-RU"/>
        </w:rPr>
        <w:t>679</w:t>
      </w:r>
      <w:r w:rsidR="00EB6FBD">
        <w:rPr>
          <w:rFonts w:ascii="Times New Roman" w:eastAsia="Calibri" w:hAnsi="Times New Roman" w:cs="Times New Roman"/>
          <w:sz w:val="28"/>
          <w:szCs w:val="28"/>
          <w:lang w:eastAsia="ru-RU"/>
        </w:rPr>
        <w:t>,00 грн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Відповідно, змінюється орієнтовний обсяг фінансових ресурсів, необхідних для реалізації Програми в цілому впродовж 2022-2024 років і становить </w:t>
      </w:r>
      <w:r w:rsidR="000F00B5" w:rsidRPr="000F00B5">
        <w:rPr>
          <w:rFonts w:ascii="Times New Roman" w:hAnsi="Times New Roman" w:cs="Times New Roman"/>
          <w:bCs/>
          <w:sz w:val="28"/>
          <w:szCs w:val="28"/>
          <w:lang w:eastAsia="ru-RU"/>
        </w:rPr>
        <w:t>23 639 227,20</w:t>
      </w:r>
      <w:r w:rsidR="000F00B5" w:rsidRPr="00BF4C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>грн.</w:t>
      </w:r>
    </w:p>
    <w:p w:rsidR="00133C9C" w:rsidRPr="003A665C" w:rsidRDefault="000B0218" w:rsidP="00F203FB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результаті</w:t>
      </w:r>
      <w:r w:rsidR="00C51735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вищезазначеного,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 xml:space="preserve"> пропонується внесення зміни до </w:t>
      </w:r>
      <w:r w:rsidR="00C51735" w:rsidRPr="003A66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рішення Кременчуцької міської ради Кременчуцького району Полтавської області</w:t>
      </w:r>
      <w:r w:rsidR="00C51735" w:rsidRPr="003A6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>від</w:t>
      </w:r>
      <w:r w:rsidR="009A5F66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>23 листопада  2021 року «Про затвердження Програми з</w:t>
      </w:r>
      <w:r w:rsidR="00C51735" w:rsidRPr="003A665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абезпечення  діяльності та утримання в належному стані матеріально - технічної бази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5F66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C51735" w:rsidRPr="003A665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КП «КОМФОРТНИЙ ДІМ» 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>на </w:t>
      </w:r>
      <w:r w:rsidR="009C02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>2022 - 2024 роки», а саме викласти  в новій редакції:</w:t>
      </w:r>
    </w:p>
    <w:p w:rsidR="00133C9C" w:rsidRPr="003A665C" w:rsidRDefault="00C51735" w:rsidP="00F203FB">
      <w:pPr>
        <w:tabs>
          <w:tab w:val="left" w:pos="-142"/>
          <w:tab w:val="left" w:pos="56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5C">
        <w:rPr>
          <w:rFonts w:ascii="Times New Roman" w:eastAsia="Calibri" w:hAnsi="Times New Roman" w:cs="Times New Roman"/>
          <w:sz w:val="28"/>
          <w:szCs w:val="28"/>
        </w:rPr>
        <w:t>- Паспорт Програми забезпечення діяльності та утримання  в належному стані матеріально - технічної бази КП «КОМФОРТНИЙ ДІМ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A665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A5F66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71311E">
        <w:rPr>
          <w:rFonts w:ascii="Times New Roman" w:eastAsia="Calibri" w:hAnsi="Times New Roman" w:cs="Times New Roman"/>
          <w:sz w:val="28"/>
          <w:szCs w:val="28"/>
        </w:rPr>
        <w:t xml:space="preserve">2022 - </w:t>
      </w:r>
      <w:r w:rsidR="00133C9C" w:rsidRPr="003A665C">
        <w:rPr>
          <w:rFonts w:ascii="Times New Roman" w:eastAsia="Calibri" w:hAnsi="Times New Roman" w:cs="Times New Roman"/>
          <w:sz w:val="28"/>
          <w:szCs w:val="28"/>
        </w:rPr>
        <w:t>2024 роки;</w:t>
      </w:r>
    </w:p>
    <w:p w:rsidR="00133C9C" w:rsidRPr="003A665C" w:rsidRDefault="009A5F66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A665C">
        <w:rPr>
          <w:rFonts w:ascii="Times New Roman" w:eastAsia="Calibri" w:hAnsi="Times New Roman" w:cs="Times New Roman"/>
          <w:sz w:val="28"/>
          <w:szCs w:val="28"/>
        </w:rPr>
        <w:t xml:space="preserve">- Розділ ІІІ. </w:t>
      </w:r>
      <w:r w:rsidR="000F00B5">
        <w:rPr>
          <w:rFonts w:ascii="Times New Roman" w:eastAsia="Calibri" w:hAnsi="Times New Roman" w:cs="Times New Roman"/>
          <w:sz w:val="28"/>
          <w:szCs w:val="28"/>
        </w:rPr>
        <w:t>«</w:t>
      </w:r>
      <w:r w:rsidRPr="003A665C">
        <w:rPr>
          <w:rFonts w:ascii="Times New Roman" w:eastAsia="Calibri" w:hAnsi="Times New Roman" w:cs="Times New Roman"/>
          <w:sz w:val="28"/>
          <w:szCs w:val="28"/>
        </w:rPr>
        <w:t xml:space="preserve">Заходи </w:t>
      </w:r>
      <w:r w:rsidR="000F00B5">
        <w:rPr>
          <w:rFonts w:ascii="Times New Roman" w:eastAsia="Calibri" w:hAnsi="Times New Roman" w:cs="Times New Roman"/>
          <w:sz w:val="28"/>
          <w:szCs w:val="28"/>
        </w:rPr>
        <w:t>з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 xml:space="preserve"> забезпечення виконання Програми</w:t>
      </w:r>
      <w:r w:rsidR="000F00B5">
        <w:rPr>
          <w:rFonts w:ascii="Times New Roman" w:eastAsia="Calibri" w:hAnsi="Times New Roman" w:cs="Times New Roman"/>
          <w:sz w:val="28"/>
          <w:szCs w:val="28"/>
        </w:rPr>
        <w:t>»</w:t>
      </w:r>
      <w:r w:rsidR="00C51735" w:rsidRPr="003A66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311E" w:rsidRDefault="00C51735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65C">
        <w:rPr>
          <w:rFonts w:ascii="Times New Roman" w:eastAsia="Calibri" w:hAnsi="Times New Roman" w:cs="Times New Roman"/>
          <w:sz w:val="28"/>
          <w:szCs w:val="28"/>
        </w:rPr>
        <w:t>- Додаток 1 до Програми забезп</w:t>
      </w:r>
      <w:r w:rsidR="0071311E">
        <w:rPr>
          <w:rFonts w:ascii="Times New Roman" w:eastAsia="Calibri" w:hAnsi="Times New Roman" w:cs="Times New Roman"/>
          <w:sz w:val="28"/>
          <w:szCs w:val="28"/>
        </w:rPr>
        <w:t xml:space="preserve">ечення діяльності та утримання </w:t>
      </w:r>
      <w:r w:rsidRPr="003A665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33C9C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3A665C">
        <w:rPr>
          <w:rFonts w:ascii="Times New Roman" w:eastAsia="Calibri" w:hAnsi="Times New Roman" w:cs="Times New Roman"/>
          <w:sz w:val="28"/>
          <w:szCs w:val="28"/>
        </w:rPr>
        <w:t>належному стані матеріально - технічно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>ї бази КП «КОМФОРТНИЙ ДІМ» на</w:t>
      </w:r>
      <w:r w:rsidR="00133C9C" w:rsidRPr="003A66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F71D5A" w:rsidRPr="003A6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65C">
        <w:rPr>
          <w:rFonts w:ascii="Times New Roman" w:eastAsia="Calibri" w:hAnsi="Times New Roman" w:cs="Times New Roman"/>
          <w:sz w:val="28"/>
          <w:szCs w:val="28"/>
        </w:rPr>
        <w:t>202</w:t>
      </w:r>
      <w:r w:rsidR="00133C9C" w:rsidRPr="003A665C">
        <w:rPr>
          <w:rFonts w:ascii="Times New Roman" w:eastAsia="Calibri" w:hAnsi="Times New Roman" w:cs="Times New Roman"/>
          <w:sz w:val="28"/>
          <w:szCs w:val="28"/>
        </w:rPr>
        <w:t>2 - 2024 роки.</w:t>
      </w:r>
    </w:p>
    <w:p w:rsidR="00F203FB" w:rsidRDefault="00F203FB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3FB" w:rsidRPr="0071311E" w:rsidRDefault="00F203FB" w:rsidP="00F203FB">
      <w:pPr>
        <w:tabs>
          <w:tab w:val="left" w:pos="-142"/>
          <w:tab w:val="left" w:pos="547"/>
        </w:tabs>
        <w:spacing w:after="0" w:line="20" w:lineRule="atLeast"/>
        <w:ind w:left="-108" w:right="-1" w:firstLine="675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p w:rsidR="003A665C" w:rsidRDefault="00C51735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A66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Директор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КП «КОМФОРТНИЙ ДІМ»</w:t>
      </w:r>
      <w:r w:rsidR="00D60B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131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311E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A665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="00133C9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5C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Володимир КУРГАЄВ</w:t>
      </w:r>
    </w:p>
    <w:p w:rsidR="000F2C08" w:rsidRDefault="000F2C0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F2C08" w:rsidRDefault="000F2C0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F2C08" w:rsidRDefault="000F2C0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F2C08" w:rsidRDefault="000F2C0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F2C08" w:rsidRDefault="000F2C0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F2C08" w:rsidRDefault="000F2C0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F2C08" w:rsidRDefault="000F2C0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F2C08" w:rsidRPr="005F3E37" w:rsidRDefault="000F2C08" w:rsidP="005E4B3B">
      <w:pPr>
        <w:shd w:val="clear" w:color="auto" w:fill="FFFFFF"/>
        <w:tabs>
          <w:tab w:val="left" w:pos="547"/>
          <w:tab w:val="left" w:pos="7040"/>
        </w:tabs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F3E3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Валентина КРАВЧЕНКО 0984816180</w:t>
      </w:r>
    </w:p>
    <w:sectPr w:rsidR="000F2C08" w:rsidRPr="005F3E37" w:rsidSect="005E4B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50F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8687398"/>
    <w:multiLevelType w:val="hybridMultilevel"/>
    <w:tmpl w:val="06AC69A4"/>
    <w:lvl w:ilvl="0" w:tplc="677A381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720D3"/>
    <w:multiLevelType w:val="hybridMultilevel"/>
    <w:tmpl w:val="D09EE694"/>
    <w:lvl w:ilvl="0" w:tplc="D742BA9E">
      <w:start w:val="7"/>
      <w:numFmt w:val="bullet"/>
      <w:lvlText w:val="-"/>
      <w:lvlJc w:val="left"/>
      <w:pPr>
        <w:ind w:left="4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485E7232"/>
    <w:multiLevelType w:val="hybridMultilevel"/>
    <w:tmpl w:val="27EA7E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6A57691A"/>
    <w:multiLevelType w:val="hybridMultilevel"/>
    <w:tmpl w:val="484052E4"/>
    <w:lvl w:ilvl="0" w:tplc="EFE6DFE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2" w:hanging="360"/>
      </w:pPr>
    </w:lvl>
    <w:lvl w:ilvl="2" w:tplc="0422001B" w:tentative="1">
      <w:start w:val="1"/>
      <w:numFmt w:val="lowerRoman"/>
      <w:lvlText w:val="%3."/>
      <w:lvlJc w:val="right"/>
      <w:pPr>
        <w:ind w:left="2142" w:hanging="180"/>
      </w:pPr>
    </w:lvl>
    <w:lvl w:ilvl="3" w:tplc="0422000F" w:tentative="1">
      <w:start w:val="1"/>
      <w:numFmt w:val="decimal"/>
      <w:lvlText w:val="%4."/>
      <w:lvlJc w:val="left"/>
      <w:pPr>
        <w:ind w:left="2862" w:hanging="360"/>
      </w:pPr>
    </w:lvl>
    <w:lvl w:ilvl="4" w:tplc="04220019" w:tentative="1">
      <w:start w:val="1"/>
      <w:numFmt w:val="lowerLetter"/>
      <w:lvlText w:val="%5."/>
      <w:lvlJc w:val="left"/>
      <w:pPr>
        <w:ind w:left="3582" w:hanging="360"/>
      </w:pPr>
    </w:lvl>
    <w:lvl w:ilvl="5" w:tplc="0422001B" w:tentative="1">
      <w:start w:val="1"/>
      <w:numFmt w:val="lowerRoman"/>
      <w:lvlText w:val="%6."/>
      <w:lvlJc w:val="right"/>
      <w:pPr>
        <w:ind w:left="4302" w:hanging="180"/>
      </w:pPr>
    </w:lvl>
    <w:lvl w:ilvl="6" w:tplc="0422000F" w:tentative="1">
      <w:start w:val="1"/>
      <w:numFmt w:val="decimal"/>
      <w:lvlText w:val="%7."/>
      <w:lvlJc w:val="left"/>
      <w:pPr>
        <w:ind w:left="5022" w:hanging="360"/>
      </w:pPr>
    </w:lvl>
    <w:lvl w:ilvl="7" w:tplc="04220019" w:tentative="1">
      <w:start w:val="1"/>
      <w:numFmt w:val="lowerLetter"/>
      <w:lvlText w:val="%8."/>
      <w:lvlJc w:val="left"/>
      <w:pPr>
        <w:ind w:left="5742" w:hanging="360"/>
      </w:pPr>
    </w:lvl>
    <w:lvl w:ilvl="8" w:tplc="0422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260"/>
    <w:rsid w:val="000173A7"/>
    <w:rsid w:val="00074DE2"/>
    <w:rsid w:val="000B0218"/>
    <w:rsid w:val="000C70A2"/>
    <w:rsid w:val="000F00B5"/>
    <w:rsid w:val="000F2C08"/>
    <w:rsid w:val="001146E7"/>
    <w:rsid w:val="00133C9C"/>
    <w:rsid w:val="001B5CFA"/>
    <w:rsid w:val="002E019F"/>
    <w:rsid w:val="002E25F8"/>
    <w:rsid w:val="002E2788"/>
    <w:rsid w:val="00355355"/>
    <w:rsid w:val="003867D7"/>
    <w:rsid w:val="00387B6D"/>
    <w:rsid w:val="003A665C"/>
    <w:rsid w:val="00491000"/>
    <w:rsid w:val="004B379D"/>
    <w:rsid w:val="004C2FB7"/>
    <w:rsid w:val="004E08DE"/>
    <w:rsid w:val="004F7260"/>
    <w:rsid w:val="00535E8B"/>
    <w:rsid w:val="00594208"/>
    <w:rsid w:val="005E4B3B"/>
    <w:rsid w:val="005E7E86"/>
    <w:rsid w:val="005F3E37"/>
    <w:rsid w:val="00606CB6"/>
    <w:rsid w:val="006F1B05"/>
    <w:rsid w:val="0071311E"/>
    <w:rsid w:val="007A3F7B"/>
    <w:rsid w:val="00811DBD"/>
    <w:rsid w:val="008B15BF"/>
    <w:rsid w:val="00933C6C"/>
    <w:rsid w:val="009A5F66"/>
    <w:rsid w:val="009C0252"/>
    <w:rsid w:val="00A27959"/>
    <w:rsid w:val="00A279BA"/>
    <w:rsid w:val="00AC3E3E"/>
    <w:rsid w:val="00B231E7"/>
    <w:rsid w:val="00C50A68"/>
    <w:rsid w:val="00C51735"/>
    <w:rsid w:val="00C83A31"/>
    <w:rsid w:val="00CE6E99"/>
    <w:rsid w:val="00CF2ED5"/>
    <w:rsid w:val="00CF39DE"/>
    <w:rsid w:val="00D60BF9"/>
    <w:rsid w:val="00D720E5"/>
    <w:rsid w:val="00DA79C6"/>
    <w:rsid w:val="00DB1F9B"/>
    <w:rsid w:val="00DD4126"/>
    <w:rsid w:val="00DF5609"/>
    <w:rsid w:val="00E405A1"/>
    <w:rsid w:val="00E87787"/>
    <w:rsid w:val="00E96A81"/>
    <w:rsid w:val="00EB6FBD"/>
    <w:rsid w:val="00F2022B"/>
    <w:rsid w:val="00F203FB"/>
    <w:rsid w:val="00F71D5A"/>
    <w:rsid w:val="00F732F7"/>
    <w:rsid w:val="00F81300"/>
    <w:rsid w:val="00F83786"/>
    <w:rsid w:val="00F874F7"/>
    <w:rsid w:val="00FB6613"/>
    <w:rsid w:val="00FD0273"/>
    <w:rsid w:val="00FE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26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E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C792-1115-42E7-B6F9-38B8AFC7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Южная ж.д.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Бухикало Сніжана Валеріївна</cp:lastModifiedBy>
  <cp:revision>5</cp:revision>
  <cp:lastPrinted>2024-01-15T14:30:00Z</cp:lastPrinted>
  <dcterms:created xsi:type="dcterms:W3CDTF">2024-01-15T11:01:00Z</dcterms:created>
  <dcterms:modified xsi:type="dcterms:W3CDTF">2024-01-15T14:37:00Z</dcterms:modified>
</cp:coreProperties>
</file>