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83" w:rsidRPr="00673A95" w:rsidRDefault="00F73B83" w:rsidP="00F73B83">
      <w:pPr>
        <w:jc w:val="center"/>
        <w:rPr>
          <w:b/>
          <w:sz w:val="28"/>
          <w:szCs w:val="28"/>
          <w:lang w:val="uk-UA"/>
        </w:rPr>
      </w:pPr>
      <w:r w:rsidRPr="00673A95">
        <w:rPr>
          <w:b/>
          <w:sz w:val="28"/>
          <w:szCs w:val="28"/>
          <w:lang w:val="uk-UA"/>
        </w:rPr>
        <w:t>Пояснювальна записка до проєкту рішення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b/>
          <w:sz w:val="28"/>
          <w:szCs w:val="28"/>
          <w:lang w:val="uk-UA"/>
        </w:rPr>
        <w:t>«</w:t>
      </w:r>
      <w:r w:rsidRPr="00673A95">
        <w:rPr>
          <w:rFonts w:eastAsia="Calibri"/>
          <w:b/>
          <w:sz w:val="28"/>
          <w:szCs w:val="28"/>
          <w:lang w:val="uk-UA" w:eastAsia="en-US"/>
        </w:rPr>
        <w:t>Про внесення змін до рішення Кременчуцької міської ради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Кременчуцького району Полтавської області від 22 липня 2022 року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«Про затвердження Програми діяльності КГЖЕП «Автозаводське»</w:t>
      </w:r>
    </w:p>
    <w:p w:rsidR="00F73B83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на 2022-2024 роки в новій редакції</w:t>
      </w:r>
      <w:r>
        <w:rPr>
          <w:rFonts w:eastAsia="Calibri"/>
          <w:b/>
          <w:sz w:val="28"/>
          <w:szCs w:val="28"/>
          <w:lang w:val="uk-UA" w:eastAsia="en-US"/>
        </w:rPr>
        <w:t>»</w:t>
      </w:r>
    </w:p>
    <w:p w:rsidR="00F73B83" w:rsidRDefault="00F73B83" w:rsidP="00F73B83">
      <w:pPr>
        <w:ind w:firstLine="567"/>
        <w:jc w:val="both"/>
        <w:rPr>
          <w:bCs/>
          <w:i/>
          <w:iCs/>
          <w:sz w:val="28"/>
          <w:szCs w:val="28"/>
          <w:lang w:val="uk-UA"/>
        </w:rPr>
      </w:pPr>
    </w:p>
    <w:p w:rsidR="00803BB4" w:rsidRPr="00803BB4" w:rsidRDefault="00803BB4" w:rsidP="00803BB4">
      <w:pPr>
        <w:ind w:firstLine="567"/>
        <w:jc w:val="both"/>
        <w:rPr>
          <w:bCs/>
          <w:iCs/>
          <w:sz w:val="28"/>
          <w:szCs w:val="28"/>
          <w:lang w:val="uk-UA"/>
        </w:rPr>
      </w:pPr>
      <w:r w:rsidRPr="00803BB4">
        <w:rPr>
          <w:bCs/>
          <w:iCs/>
          <w:sz w:val="28"/>
          <w:szCs w:val="28"/>
          <w:lang w:val="uk-UA"/>
        </w:rPr>
        <w:t xml:space="preserve">Видатки, які було передбачено у </w:t>
      </w:r>
      <w:r w:rsidR="00122DC6" w:rsidRPr="00122DC6">
        <w:rPr>
          <w:bCs/>
          <w:iCs/>
          <w:sz w:val="28"/>
          <w:szCs w:val="28"/>
          <w:lang w:val="uk-UA"/>
        </w:rPr>
        <w:t>додатку 3</w:t>
      </w:r>
      <w:r w:rsidRPr="00122DC6">
        <w:rPr>
          <w:bCs/>
          <w:iCs/>
          <w:sz w:val="28"/>
          <w:szCs w:val="28"/>
          <w:lang w:val="uk-UA"/>
        </w:rPr>
        <w:t xml:space="preserve"> </w:t>
      </w:r>
      <w:r w:rsidRPr="00122DC6">
        <w:rPr>
          <w:bCs/>
          <w:iCs/>
          <w:color w:val="000000"/>
          <w:sz w:val="28"/>
          <w:szCs w:val="28"/>
          <w:lang w:val="uk-UA"/>
        </w:rPr>
        <w:t>Програми</w:t>
      </w:r>
      <w:r w:rsidRPr="00803BB4">
        <w:rPr>
          <w:bCs/>
          <w:iCs/>
          <w:color w:val="000000"/>
          <w:sz w:val="28"/>
          <w:szCs w:val="28"/>
          <w:lang w:val="uk-UA"/>
        </w:rPr>
        <w:t xml:space="preserve"> діяльності                                   КГЖЕП «Автозаводське» </w:t>
      </w:r>
      <w:r w:rsidRPr="00803BB4">
        <w:rPr>
          <w:bCs/>
          <w:iCs/>
          <w:sz w:val="28"/>
          <w:szCs w:val="28"/>
          <w:lang w:val="uk-UA"/>
        </w:rPr>
        <w:t xml:space="preserve">на 2022-2024 роки </w:t>
      </w:r>
      <w:r w:rsidRPr="00803BB4">
        <w:rPr>
          <w:sz w:val="28"/>
          <w:szCs w:val="28"/>
          <w:lang w:val="uk-UA"/>
        </w:rPr>
        <w:t xml:space="preserve">«Напрями діяльності та заходи Програми діяльності КГЖЕП «Автозаводське» </w:t>
      </w:r>
      <w:r w:rsidR="00F51F82">
        <w:rPr>
          <w:bCs/>
          <w:iCs/>
          <w:sz w:val="28"/>
          <w:szCs w:val="28"/>
          <w:lang w:val="uk-UA"/>
        </w:rPr>
        <w:t>на 2024</w:t>
      </w:r>
      <w:r w:rsidRPr="00803BB4">
        <w:rPr>
          <w:bCs/>
          <w:iCs/>
          <w:sz w:val="28"/>
          <w:szCs w:val="28"/>
          <w:lang w:val="uk-UA"/>
        </w:rPr>
        <w:t xml:space="preserve"> рік»</w:t>
      </w:r>
      <w:r w:rsidR="00F51F82">
        <w:rPr>
          <w:bCs/>
          <w:iCs/>
          <w:sz w:val="28"/>
          <w:szCs w:val="28"/>
          <w:lang w:val="uk-UA"/>
        </w:rPr>
        <w:t>,</w:t>
      </w:r>
      <w:r w:rsidRPr="00803BB4">
        <w:rPr>
          <w:bCs/>
          <w:iCs/>
          <w:sz w:val="28"/>
          <w:szCs w:val="28"/>
          <w:lang w:val="uk-UA"/>
        </w:rPr>
        <w:t xml:space="preserve"> після внесення змін до неї </w:t>
      </w:r>
      <w:r w:rsidR="00BD2B86">
        <w:rPr>
          <w:bCs/>
          <w:iCs/>
          <w:sz w:val="28"/>
          <w:szCs w:val="28"/>
          <w:lang w:val="uk-UA"/>
        </w:rPr>
        <w:t>наведено у таблиці 1.</w:t>
      </w:r>
    </w:p>
    <w:p w:rsidR="00803BB4" w:rsidRPr="000A02D8" w:rsidRDefault="000A02D8" w:rsidP="00F51F82">
      <w:pPr>
        <w:ind w:firstLine="708"/>
        <w:jc w:val="right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 </w:t>
      </w:r>
      <w:r w:rsidR="00F51F82">
        <w:rPr>
          <w:rFonts w:eastAsia="Calibri"/>
          <w:sz w:val="28"/>
          <w:szCs w:val="28"/>
          <w:shd w:val="clear" w:color="auto" w:fill="FFFFFF"/>
          <w:lang w:val="uk-UA" w:eastAsia="en-US"/>
        </w:rPr>
        <w:t>Таблиця 1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1701"/>
        <w:gridCol w:w="1559"/>
      </w:tblGrid>
      <w:tr w:rsidR="00803BB4" w:rsidRPr="006F5CB2" w:rsidTr="00803BB4">
        <w:trPr>
          <w:cantSplit/>
          <w:trHeight w:val="1134"/>
        </w:trPr>
        <w:tc>
          <w:tcPr>
            <w:tcW w:w="4820" w:type="dxa"/>
            <w:vAlign w:val="center"/>
          </w:tcPr>
          <w:p w:rsidR="00803BB4" w:rsidRPr="00D50868" w:rsidRDefault="00803BB4" w:rsidP="00803BB4">
            <w:pPr>
              <w:jc w:val="center"/>
              <w:rPr>
                <w:lang w:val="uk-UA"/>
              </w:rPr>
            </w:pPr>
            <w:r w:rsidRPr="00D50868">
              <w:rPr>
                <w:lang w:val="uk-UA"/>
              </w:rPr>
              <w:t>Перелік заходів Програми</w:t>
            </w:r>
          </w:p>
        </w:tc>
        <w:tc>
          <w:tcPr>
            <w:tcW w:w="1701" w:type="dxa"/>
            <w:vAlign w:val="center"/>
          </w:tcPr>
          <w:p w:rsidR="00803BB4" w:rsidRPr="00D50868" w:rsidRDefault="00803BB4" w:rsidP="00803BB4">
            <w:pPr>
              <w:jc w:val="center"/>
              <w:rPr>
                <w:lang w:val="uk-UA"/>
              </w:rPr>
            </w:pPr>
            <w:r w:rsidRPr="00D50868">
              <w:rPr>
                <w:lang w:val="uk-UA"/>
              </w:rPr>
              <w:t xml:space="preserve">Орієнтовні обсяги фінансування          </w:t>
            </w:r>
            <w:r w:rsidRPr="00D50868">
              <w:rPr>
                <w:b/>
                <w:lang w:val="uk-UA"/>
              </w:rPr>
              <w:t>до внесення змін</w:t>
            </w:r>
            <w:r w:rsidRPr="00D50868">
              <w:rPr>
                <w:lang w:val="uk-UA"/>
              </w:rPr>
              <w:t xml:space="preserve"> </w:t>
            </w:r>
          </w:p>
          <w:p w:rsidR="00803BB4" w:rsidRPr="00D50868" w:rsidRDefault="000B095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додаток 3</w:t>
            </w:r>
            <w:r w:rsidR="00803BB4" w:rsidRPr="00D50868">
              <w:rPr>
                <w:lang w:val="uk-UA"/>
              </w:rPr>
              <w:t xml:space="preserve"> Програми, </w:t>
            </w:r>
          </w:p>
          <w:p w:rsidR="00803BB4" w:rsidRPr="00D50868" w:rsidRDefault="00803BB4" w:rsidP="00803BB4">
            <w:pPr>
              <w:jc w:val="center"/>
              <w:rPr>
                <w:lang w:val="uk-UA"/>
              </w:rPr>
            </w:pPr>
            <w:r w:rsidRPr="00D50868">
              <w:rPr>
                <w:lang w:val="uk-UA"/>
              </w:rPr>
              <w:t>тис. грн</w:t>
            </w:r>
          </w:p>
        </w:tc>
        <w:tc>
          <w:tcPr>
            <w:tcW w:w="1701" w:type="dxa"/>
          </w:tcPr>
          <w:p w:rsidR="00803BB4" w:rsidRPr="00D50868" w:rsidRDefault="00803BB4" w:rsidP="00803BB4">
            <w:pPr>
              <w:jc w:val="center"/>
              <w:rPr>
                <w:lang w:val="uk-UA"/>
              </w:rPr>
            </w:pPr>
            <w:r w:rsidRPr="00D50868">
              <w:rPr>
                <w:lang w:val="uk-UA"/>
              </w:rPr>
              <w:t xml:space="preserve">Орієнтовні обсяги фінансування </w:t>
            </w:r>
            <w:r w:rsidRPr="00D50868">
              <w:rPr>
                <w:b/>
                <w:lang w:val="uk-UA"/>
              </w:rPr>
              <w:t>після внесення змін</w:t>
            </w:r>
            <w:r w:rsidRPr="00D50868">
              <w:rPr>
                <w:lang w:val="uk-UA"/>
              </w:rPr>
              <w:t xml:space="preserve"> </w:t>
            </w:r>
          </w:p>
          <w:p w:rsidR="00803BB4" w:rsidRPr="00D50868" w:rsidRDefault="000B095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додаток 3</w:t>
            </w:r>
            <w:r w:rsidR="00803BB4" w:rsidRPr="00D50868">
              <w:rPr>
                <w:lang w:val="uk-UA"/>
              </w:rPr>
              <w:t xml:space="preserve"> Програми, тис. грн</w:t>
            </w:r>
          </w:p>
        </w:tc>
        <w:tc>
          <w:tcPr>
            <w:tcW w:w="1559" w:type="dxa"/>
            <w:vAlign w:val="center"/>
          </w:tcPr>
          <w:p w:rsidR="00803BB4" w:rsidRPr="00D50868" w:rsidRDefault="00803BB4" w:rsidP="00803BB4">
            <w:pPr>
              <w:jc w:val="center"/>
              <w:rPr>
                <w:lang w:val="uk-UA"/>
              </w:rPr>
            </w:pPr>
            <w:r w:rsidRPr="00D50868">
              <w:rPr>
                <w:lang w:val="uk-UA"/>
              </w:rPr>
              <w:t>Відхилення, тис. грн</w:t>
            </w:r>
          </w:p>
        </w:tc>
      </w:tr>
      <w:tr w:rsidR="00775E1D" w:rsidRPr="006F5CB2" w:rsidTr="005038DF">
        <w:trPr>
          <w:trHeight w:val="329"/>
        </w:trPr>
        <w:tc>
          <w:tcPr>
            <w:tcW w:w="4820" w:type="dxa"/>
            <w:vAlign w:val="center"/>
          </w:tcPr>
          <w:p w:rsidR="00775E1D" w:rsidRPr="00775E1D" w:rsidRDefault="00775E1D" w:rsidP="00775E1D">
            <w:pPr>
              <w:jc w:val="center"/>
              <w:rPr>
                <w:bCs/>
                <w:iCs/>
                <w:lang w:val="en-US"/>
              </w:rPr>
            </w:pPr>
            <w:r w:rsidRPr="00775E1D">
              <w:rPr>
                <w:bCs/>
                <w:iCs/>
                <w:lang w:val="en-US"/>
              </w:rPr>
              <w:t>1</w:t>
            </w:r>
          </w:p>
        </w:tc>
        <w:tc>
          <w:tcPr>
            <w:tcW w:w="1701" w:type="dxa"/>
            <w:vAlign w:val="center"/>
          </w:tcPr>
          <w:p w:rsidR="00775E1D" w:rsidRPr="00775E1D" w:rsidRDefault="00775E1D" w:rsidP="00775E1D">
            <w:pPr>
              <w:jc w:val="center"/>
              <w:rPr>
                <w:lang w:val="en-US"/>
              </w:rPr>
            </w:pPr>
            <w:r w:rsidRPr="00775E1D">
              <w:rPr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775E1D" w:rsidRPr="00775E1D" w:rsidRDefault="00775E1D" w:rsidP="00775E1D">
            <w:pPr>
              <w:jc w:val="center"/>
              <w:rPr>
                <w:lang w:val="en-US"/>
              </w:rPr>
            </w:pPr>
            <w:r w:rsidRPr="00775E1D">
              <w:rPr>
                <w:lang w:val="en-US"/>
              </w:rPr>
              <w:t>3</w:t>
            </w:r>
          </w:p>
        </w:tc>
        <w:tc>
          <w:tcPr>
            <w:tcW w:w="1559" w:type="dxa"/>
            <w:vAlign w:val="center"/>
          </w:tcPr>
          <w:p w:rsidR="00775E1D" w:rsidRPr="00775E1D" w:rsidRDefault="00775E1D" w:rsidP="00775E1D">
            <w:pPr>
              <w:jc w:val="center"/>
              <w:rPr>
                <w:lang w:val="en-US"/>
              </w:rPr>
            </w:pPr>
            <w:r w:rsidRPr="00775E1D">
              <w:rPr>
                <w:lang w:val="en-US"/>
              </w:rPr>
              <w:t>4</w:t>
            </w:r>
          </w:p>
        </w:tc>
      </w:tr>
      <w:tr w:rsidR="00803BB4" w:rsidRPr="006F5CB2" w:rsidTr="00803BB4">
        <w:trPr>
          <w:trHeight w:val="471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b/>
                <w:bCs/>
                <w:iCs/>
                <w:lang w:val="uk-UA"/>
              </w:rPr>
            </w:pPr>
            <w:r w:rsidRPr="006F5CB2">
              <w:rPr>
                <w:b/>
                <w:bCs/>
                <w:iCs/>
                <w:lang w:val="uk-UA"/>
              </w:rPr>
              <w:t>Всього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35 882,500</w:t>
            </w:r>
          </w:p>
        </w:tc>
        <w:tc>
          <w:tcPr>
            <w:tcW w:w="1701" w:type="dxa"/>
            <w:vAlign w:val="center"/>
          </w:tcPr>
          <w:p w:rsidR="00803BB4" w:rsidRPr="006F5CB2" w:rsidRDefault="00791E6D" w:rsidP="00803BB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39 052,486</w:t>
            </w:r>
          </w:p>
        </w:tc>
        <w:tc>
          <w:tcPr>
            <w:tcW w:w="1559" w:type="dxa"/>
            <w:vAlign w:val="center"/>
          </w:tcPr>
          <w:p w:rsidR="00803BB4" w:rsidRPr="006F5CB2" w:rsidRDefault="009B267A" w:rsidP="00791E6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+</w:t>
            </w:r>
            <w:r w:rsidR="00791E6D">
              <w:rPr>
                <w:b/>
                <w:lang w:val="uk-UA"/>
              </w:rPr>
              <w:t>3 169,986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bCs/>
                <w:iCs/>
                <w:lang w:val="uk-UA"/>
              </w:rPr>
            </w:pPr>
            <w:r w:rsidRPr="006F5CB2">
              <w:rPr>
                <w:bCs/>
                <w:iCs/>
                <w:lang w:val="uk-UA"/>
              </w:rPr>
              <w:t xml:space="preserve">Капітальний ремонт та проєктування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bCs/>
                <w:iCs/>
                <w:lang w:val="uk-UA"/>
              </w:rPr>
              <w:t>на об’єктах нежитлового фонду комунальної власності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4 826,200</w:t>
            </w:r>
          </w:p>
        </w:tc>
        <w:tc>
          <w:tcPr>
            <w:tcW w:w="1701" w:type="dxa"/>
            <w:vAlign w:val="center"/>
          </w:tcPr>
          <w:p w:rsidR="00803BB4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2 500,000</w:t>
            </w:r>
          </w:p>
        </w:tc>
        <w:tc>
          <w:tcPr>
            <w:tcW w:w="1559" w:type="dxa"/>
            <w:vAlign w:val="center"/>
          </w:tcPr>
          <w:p w:rsidR="00803BB4" w:rsidRPr="006F5CB2" w:rsidRDefault="00D24098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-2 326,200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Виконання робіт з реконструкції нежитлових приміщень комунальної власності під житлові квартири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1 615,00</w:t>
            </w:r>
          </w:p>
        </w:tc>
        <w:tc>
          <w:tcPr>
            <w:tcW w:w="1701" w:type="dxa"/>
            <w:vAlign w:val="center"/>
          </w:tcPr>
          <w:p w:rsidR="00803BB4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9B267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D24098">
              <w:rPr>
                <w:lang w:val="uk-UA"/>
              </w:rPr>
              <w:t>1 615,000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Коригування проєктно-кошторисної документації для виконання робіт </w:t>
            </w:r>
          </w:p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з реконструкції нежитлових приміщень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під житлові квартири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</w:t>
            </w:r>
            <w:r w:rsidRPr="006F5CB2">
              <w:rPr>
                <w:lang w:val="uk-UA"/>
              </w:rPr>
              <w:t>,000</w:t>
            </w:r>
          </w:p>
        </w:tc>
        <w:tc>
          <w:tcPr>
            <w:tcW w:w="1701" w:type="dxa"/>
            <w:vAlign w:val="center"/>
          </w:tcPr>
          <w:p w:rsidR="00803BB4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A6201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-69,000</w:t>
            </w:r>
          </w:p>
        </w:tc>
      </w:tr>
      <w:tr w:rsidR="00256C45" w:rsidRPr="006F5CB2" w:rsidTr="00803BB4">
        <w:trPr>
          <w:trHeight w:val="695"/>
        </w:trPr>
        <w:tc>
          <w:tcPr>
            <w:tcW w:w="4820" w:type="dxa"/>
            <w:vAlign w:val="center"/>
          </w:tcPr>
          <w:p w:rsidR="00256C45" w:rsidRPr="006F5CB2" w:rsidRDefault="00256C45" w:rsidP="00803BB4">
            <w:pPr>
              <w:rPr>
                <w:lang w:val="uk-UA"/>
              </w:rPr>
            </w:pPr>
            <w:r>
              <w:rPr>
                <w:lang w:val="uk-UA"/>
              </w:rPr>
              <w:t>Реконструкція приміщень для розміщення внутрішньо переміщених (евакуйованих/тимчасово переміщених) осіб</w:t>
            </w:r>
          </w:p>
        </w:tc>
        <w:tc>
          <w:tcPr>
            <w:tcW w:w="1701" w:type="dxa"/>
            <w:vAlign w:val="center"/>
          </w:tcPr>
          <w:p w:rsidR="00256C45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</w:t>
            </w:r>
          </w:p>
        </w:tc>
        <w:tc>
          <w:tcPr>
            <w:tcW w:w="1701" w:type="dxa"/>
            <w:vAlign w:val="center"/>
          </w:tcPr>
          <w:p w:rsidR="00256C45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1 277,179</w:t>
            </w:r>
          </w:p>
        </w:tc>
        <w:tc>
          <w:tcPr>
            <w:tcW w:w="1559" w:type="dxa"/>
            <w:vAlign w:val="center"/>
          </w:tcPr>
          <w:p w:rsidR="00256C45" w:rsidRPr="006F5CB2" w:rsidRDefault="00D25BA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A62015">
              <w:rPr>
                <w:lang w:val="uk-UA"/>
              </w:rPr>
              <w:t>1 277,179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Реконструкція гуртожитку з влаштуванням квартир за адресою: пров. </w:t>
            </w:r>
            <w:r>
              <w:rPr>
                <w:lang w:val="uk-UA"/>
              </w:rPr>
              <w:t xml:space="preserve">Квітки </w:t>
            </w:r>
            <w:proofErr w:type="spellStart"/>
            <w:r>
              <w:rPr>
                <w:lang w:val="uk-UA"/>
              </w:rPr>
              <w:t>Цісик</w:t>
            </w:r>
            <w:proofErr w:type="spellEnd"/>
            <w:r w:rsidRPr="006F5CB2">
              <w:rPr>
                <w:lang w:val="uk-UA"/>
              </w:rPr>
              <w:t xml:space="preserve">, </w:t>
            </w:r>
            <w:r>
              <w:rPr>
                <w:lang w:val="uk-UA"/>
              </w:rPr>
              <w:t xml:space="preserve">             </w:t>
            </w:r>
            <w:r w:rsidRPr="006F5CB2">
              <w:rPr>
                <w:lang w:val="uk-UA"/>
              </w:rPr>
              <w:t>б</w:t>
            </w:r>
            <w:r>
              <w:rPr>
                <w:lang w:val="uk-UA"/>
              </w:rPr>
              <w:t>уд</w:t>
            </w:r>
            <w:r w:rsidRPr="006F5CB2">
              <w:rPr>
                <w:lang w:val="uk-UA"/>
              </w:rPr>
              <w:t>. 36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8 333,5000</w:t>
            </w:r>
          </w:p>
        </w:tc>
        <w:tc>
          <w:tcPr>
            <w:tcW w:w="1701" w:type="dxa"/>
            <w:vAlign w:val="center"/>
          </w:tcPr>
          <w:p w:rsidR="00803BB4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A6201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-8 333,500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Реконструкція гуртожитку з влаштуванням квартир за адресою: просп. Лесі Українки, б</w:t>
            </w:r>
            <w:r>
              <w:rPr>
                <w:lang w:val="uk-UA"/>
              </w:rPr>
              <w:t>уд</w:t>
            </w:r>
            <w:r w:rsidRPr="006F5CB2">
              <w:rPr>
                <w:lang w:val="uk-UA"/>
              </w:rPr>
              <w:t>. 28</w:t>
            </w:r>
          </w:p>
        </w:tc>
        <w:tc>
          <w:tcPr>
            <w:tcW w:w="1701" w:type="dxa"/>
            <w:vAlign w:val="center"/>
          </w:tcPr>
          <w:p w:rsidR="00803BB4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10 600,000</w:t>
            </w:r>
          </w:p>
        </w:tc>
        <w:tc>
          <w:tcPr>
            <w:tcW w:w="1701" w:type="dxa"/>
            <w:vAlign w:val="center"/>
          </w:tcPr>
          <w:p w:rsidR="00803BB4" w:rsidRPr="006F5CB2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A6201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-10 600,000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Реконструкція нежитлового приміщення </w:t>
            </w:r>
          </w:p>
          <w:p w:rsidR="00F20F7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під житлові квартири за адресою: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вул. Східна, </w:t>
            </w:r>
            <w:r>
              <w:rPr>
                <w:lang w:val="uk-UA"/>
              </w:rPr>
              <w:t xml:space="preserve">буд. </w:t>
            </w:r>
            <w:r w:rsidRPr="006F5CB2">
              <w:rPr>
                <w:lang w:val="uk-UA"/>
              </w:rPr>
              <w:t>20 в м. Кременчуці Полтавської області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11,104</w:t>
            </w:r>
          </w:p>
        </w:tc>
        <w:tc>
          <w:tcPr>
            <w:tcW w:w="1559" w:type="dxa"/>
            <w:vAlign w:val="center"/>
          </w:tcPr>
          <w:p w:rsidR="00803BB4" w:rsidRPr="006F5CB2" w:rsidRDefault="00A6201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+11,104</w:t>
            </w:r>
          </w:p>
        </w:tc>
      </w:tr>
      <w:tr w:rsidR="00122DC6" w:rsidRPr="006F5CB2" w:rsidTr="00803BB4">
        <w:trPr>
          <w:trHeight w:val="415"/>
        </w:trPr>
        <w:tc>
          <w:tcPr>
            <w:tcW w:w="4820" w:type="dxa"/>
            <w:vAlign w:val="center"/>
          </w:tcPr>
          <w:p w:rsidR="00122DC6" w:rsidRPr="006F5CB2" w:rsidRDefault="00122DC6" w:rsidP="00803BB4">
            <w:pPr>
              <w:rPr>
                <w:lang w:val="uk-UA"/>
              </w:rPr>
            </w:pPr>
            <w:r>
              <w:rPr>
                <w:lang w:val="uk-UA"/>
              </w:rPr>
              <w:t>Заходи з усунення аварій в житловому фонді</w:t>
            </w:r>
          </w:p>
        </w:tc>
        <w:tc>
          <w:tcPr>
            <w:tcW w:w="1701" w:type="dxa"/>
            <w:vAlign w:val="center"/>
          </w:tcPr>
          <w:p w:rsidR="00122DC6" w:rsidRPr="006F5CB2" w:rsidRDefault="00122DC6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122DC6" w:rsidRPr="006F5CB2" w:rsidRDefault="000358E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995,000</w:t>
            </w:r>
          </w:p>
        </w:tc>
        <w:tc>
          <w:tcPr>
            <w:tcW w:w="1559" w:type="dxa"/>
            <w:vAlign w:val="center"/>
          </w:tcPr>
          <w:p w:rsidR="00122DC6" w:rsidRPr="006F5CB2" w:rsidRDefault="000358E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+995,000</w:t>
            </w:r>
          </w:p>
        </w:tc>
      </w:tr>
      <w:tr w:rsidR="00803BB4" w:rsidRPr="006F5CB2" w:rsidTr="005038DF">
        <w:trPr>
          <w:trHeight w:val="469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Придбання урн для сміття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45,000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-45,000</w:t>
            </w:r>
          </w:p>
        </w:tc>
      </w:tr>
      <w:tr w:rsidR="00775E1D" w:rsidRPr="006F5CB2" w:rsidTr="00F20F74">
        <w:trPr>
          <w:trHeight w:val="431"/>
        </w:trPr>
        <w:tc>
          <w:tcPr>
            <w:tcW w:w="4820" w:type="dxa"/>
            <w:vAlign w:val="center"/>
          </w:tcPr>
          <w:p w:rsidR="00775E1D" w:rsidRDefault="005038DF" w:rsidP="005038D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775E1D" w:rsidRDefault="005038D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75E1D" w:rsidRDefault="005038D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775E1D" w:rsidRDefault="005038D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B1CDF" w:rsidRPr="006F5CB2" w:rsidTr="00F55521">
        <w:trPr>
          <w:trHeight w:val="564"/>
        </w:trPr>
        <w:tc>
          <w:tcPr>
            <w:tcW w:w="4820" w:type="dxa"/>
            <w:vAlign w:val="center"/>
          </w:tcPr>
          <w:p w:rsidR="00FB1CDF" w:rsidRPr="006F5CB2" w:rsidRDefault="00FB1CDF" w:rsidP="00803BB4">
            <w:pPr>
              <w:rPr>
                <w:lang w:val="uk-UA"/>
              </w:rPr>
            </w:pPr>
            <w:r>
              <w:rPr>
                <w:lang w:val="uk-UA"/>
              </w:rPr>
              <w:t>Придбання інформаційних табличок</w:t>
            </w:r>
          </w:p>
        </w:tc>
        <w:tc>
          <w:tcPr>
            <w:tcW w:w="1701" w:type="dxa"/>
            <w:vAlign w:val="center"/>
          </w:tcPr>
          <w:p w:rsidR="00FB1CDF" w:rsidRPr="006F5CB2" w:rsidRDefault="00FB1CD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FB1CDF" w:rsidRPr="006F5CB2" w:rsidRDefault="00FB1CD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64,560</w:t>
            </w:r>
          </w:p>
        </w:tc>
        <w:tc>
          <w:tcPr>
            <w:tcW w:w="1559" w:type="dxa"/>
            <w:vAlign w:val="center"/>
          </w:tcPr>
          <w:p w:rsidR="00FB1CDF" w:rsidRPr="006F5CB2" w:rsidRDefault="009B267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FB1CDF">
              <w:rPr>
                <w:lang w:val="uk-UA"/>
              </w:rPr>
              <w:t>64,560</w:t>
            </w:r>
          </w:p>
        </w:tc>
      </w:tr>
      <w:tr w:rsidR="00256C45" w:rsidRPr="006F5CB2" w:rsidTr="00F55521">
        <w:trPr>
          <w:trHeight w:val="544"/>
        </w:trPr>
        <w:tc>
          <w:tcPr>
            <w:tcW w:w="4820" w:type="dxa"/>
            <w:vAlign w:val="center"/>
          </w:tcPr>
          <w:p w:rsidR="00256C45" w:rsidRPr="006F5CB2" w:rsidRDefault="00256C45" w:rsidP="00803BB4">
            <w:pPr>
              <w:rPr>
                <w:lang w:val="uk-UA"/>
              </w:rPr>
            </w:pPr>
            <w:r>
              <w:rPr>
                <w:lang w:val="uk-UA"/>
              </w:rPr>
              <w:t>Придбання пально-мастильних матеріалів</w:t>
            </w:r>
          </w:p>
        </w:tc>
        <w:tc>
          <w:tcPr>
            <w:tcW w:w="1701" w:type="dxa"/>
            <w:vAlign w:val="center"/>
          </w:tcPr>
          <w:p w:rsidR="00256C45" w:rsidRDefault="00256C4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256C45" w:rsidRDefault="009F5F3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363,000</w:t>
            </w:r>
          </w:p>
        </w:tc>
        <w:tc>
          <w:tcPr>
            <w:tcW w:w="1559" w:type="dxa"/>
            <w:vAlign w:val="center"/>
          </w:tcPr>
          <w:p w:rsidR="00256C45" w:rsidRPr="006F5CB2" w:rsidRDefault="009F5F3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+363,000</w:t>
            </w:r>
          </w:p>
        </w:tc>
      </w:tr>
      <w:tr w:rsidR="00791E6D" w:rsidRPr="006F5CB2" w:rsidTr="00A53F42">
        <w:trPr>
          <w:trHeight w:val="1256"/>
        </w:trPr>
        <w:tc>
          <w:tcPr>
            <w:tcW w:w="4820" w:type="dxa"/>
            <w:vAlign w:val="center"/>
          </w:tcPr>
          <w:p w:rsidR="00791E6D" w:rsidRDefault="00791E6D" w:rsidP="00803BB4">
            <w:pPr>
              <w:rPr>
                <w:lang w:val="uk-UA"/>
              </w:rPr>
            </w:pPr>
            <w:r>
              <w:rPr>
                <w:lang w:val="uk-UA"/>
              </w:rPr>
              <w:t>Придбання матеріалів</w:t>
            </w:r>
            <w:r w:rsidRPr="006F5CB2">
              <w:rPr>
                <w:lang w:val="uk-UA"/>
              </w:rPr>
              <w:t xml:space="preserve">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701" w:type="dxa"/>
            <w:vAlign w:val="center"/>
          </w:tcPr>
          <w:p w:rsidR="00791E6D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791E6D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200,000</w:t>
            </w:r>
          </w:p>
        </w:tc>
        <w:tc>
          <w:tcPr>
            <w:tcW w:w="1559" w:type="dxa"/>
            <w:vAlign w:val="center"/>
          </w:tcPr>
          <w:p w:rsidR="00791E6D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+200,000</w:t>
            </w:r>
          </w:p>
        </w:tc>
      </w:tr>
      <w:tr w:rsidR="00803BB4" w:rsidRPr="006F5CB2" w:rsidTr="00A53F42">
        <w:trPr>
          <w:trHeight w:val="693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Оплата послуг з постачання теплової енергії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у вільні приміщення комунальної власності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3 544,000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3 710,330</w:t>
            </w:r>
          </w:p>
        </w:tc>
        <w:tc>
          <w:tcPr>
            <w:tcW w:w="1559" w:type="dxa"/>
            <w:vAlign w:val="center"/>
          </w:tcPr>
          <w:p w:rsidR="00803BB4" w:rsidRPr="001D3219" w:rsidRDefault="009F5F3A" w:rsidP="009F5F3A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+166,330</w:t>
            </w:r>
          </w:p>
        </w:tc>
      </w:tr>
      <w:tr w:rsidR="00803BB4" w:rsidRPr="006F5CB2" w:rsidTr="00A53F42">
        <w:trPr>
          <w:trHeight w:val="561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Оплата комунальних послуг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324,500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9F5F3A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2</w:t>
            </w:r>
            <w:r w:rsidR="009F5F3A" w:rsidRPr="001D3219">
              <w:rPr>
                <w:lang w:val="uk-UA"/>
              </w:rPr>
              <w:t> 494,119</w:t>
            </w:r>
          </w:p>
        </w:tc>
        <w:tc>
          <w:tcPr>
            <w:tcW w:w="1559" w:type="dxa"/>
            <w:vAlign w:val="center"/>
          </w:tcPr>
          <w:p w:rsidR="00803BB4" w:rsidRPr="001D3219" w:rsidRDefault="009F5F3A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+2 169,619</w:t>
            </w:r>
          </w:p>
        </w:tc>
      </w:tr>
      <w:tr w:rsidR="00256C45" w:rsidRPr="006F5CB2" w:rsidTr="00A53F42">
        <w:trPr>
          <w:trHeight w:val="696"/>
        </w:trPr>
        <w:tc>
          <w:tcPr>
            <w:tcW w:w="4820" w:type="dxa"/>
            <w:vAlign w:val="center"/>
          </w:tcPr>
          <w:p w:rsidR="00256C45" w:rsidRPr="006F5CB2" w:rsidRDefault="00256C45" w:rsidP="00803BB4">
            <w:pPr>
              <w:rPr>
                <w:lang w:val="uk-UA"/>
              </w:rPr>
            </w:pPr>
            <w:r>
              <w:rPr>
                <w:lang w:val="uk-UA"/>
              </w:rPr>
              <w:t>Придбання пально-мастильних матеріалів для роботи генераторів</w:t>
            </w:r>
          </w:p>
        </w:tc>
        <w:tc>
          <w:tcPr>
            <w:tcW w:w="1701" w:type="dxa"/>
            <w:vAlign w:val="center"/>
          </w:tcPr>
          <w:p w:rsidR="00256C45" w:rsidRPr="001D3219" w:rsidRDefault="00256C4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256C45" w:rsidRPr="001D3219" w:rsidRDefault="000358E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507,000</w:t>
            </w:r>
          </w:p>
        </w:tc>
        <w:tc>
          <w:tcPr>
            <w:tcW w:w="1559" w:type="dxa"/>
            <w:vAlign w:val="center"/>
          </w:tcPr>
          <w:p w:rsidR="00256C45" w:rsidRPr="001D3219" w:rsidRDefault="000358E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+507,000</w:t>
            </w:r>
          </w:p>
        </w:tc>
      </w:tr>
      <w:tr w:rsidR="006B4425" w:rsidRPr="006F5CB2" w:rsidTr="00A53F42">
        <w:trPr>
          <w:trHeight w:val="693"/>
        </w:trPr>
        <w:tc>
          <w:tcPr>
            <w:tcW w:w="4820" w:type="dxa"/>
            <w:vAlign w:val="center"/>
          </w:tcPr>
          <w:p w:rsidR="006B4425" w:rsidRDefault="006B4425" w:rsidP="00803BB4">
            <w:pPr>
              <w:rPr>
                <w:lang w:val="uk-UA"/>
              </w:rPr>
            </w:pPr>
            <w:r>
              <w:rPr>
                <w:lang w:val="uk-UA"/>
              </w:rPr>
              <w:t>Оплата електроенергії у спорудах цивільного захисту</w:t>
            </w:r>
          </w:p>
        </w:tc>
        <w:tc>
          <w:tcPr>
            <w:tcW w:w="1701" w:type="dxa"/>
            <w:vAlign w:val="center"/>
          </w:tcPr>
          <w:p w:rsidR="006B4425" w:rsidRPr="001D3219" w:rsidRDefault="006B442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6B4425" w:rsidRPr="001D3219" w:rsidRDefault="006B442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100,000</w:t>
            </w:r>
          </w:p>
        </w:tc>
        <w:tc>
          <w:tcPr>
            <w:tcW w:w="1559" w:type="dxa"/>
            <w:vAlign w:val="center"/>
          </w:tcPr>
          <w:p w:rsidR="006B4425" w:rsidRPr="001D3219" w:rsidRDefault="006B442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+100,000</w:t>
            </w:r>
          </w:p>
        </w:tc>
      </w:tr>
      <w:tr w:rsidR="00803BB4" w:rsidRPr="006F5CB2" w:rsidTr="00A53F42">
        <w:trPr>
          <w:trHeight w:val="1270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Утримання в належному санітарно-технічному стані житлових та нежитлових приміщень, прилеглої території, ліквідація аварійних ситуацій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90,000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1D3219" w:rsidRDefault="009B267A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-9</w:t>
            </w:r>
            <w:r w:rsidR="00803BB4" w:rsidRPr="001D3219">
              <w:rPr>
                <w:lang w:val="uk-UA"/>
              </w:rPr>
              <w:t>0,000</w:t>
            </w:r>
          </w:p>
        </w:tc>
      </w:tr>
      <w:tr w:rsidR="00803BB4" w:rsidRPr="006F5CB2" w:rsidTr="00A53F42">
        <w:trPr>
          <w:trHeight w:val="976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Послуги з підготовки об’єктів комунальної власності для оренди (продажу), оформлення права господарського відання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123,000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50,000</w:t>
            </w:r>
          </w:p>
        </w:tc>
        <w:tc>
          <w:tcPr>
            <w:tcW w:w="1559" w:type="dxa"/>
            <w:vAlign w:val="center"/>
          </w:tcPr>
          <w:p w:rsidR="00803BB4" w:rsidRPr="001D3219" w:rsidRDefault="009B267A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-73</w:t>
            </w:r>
            <w:r w:rsidR="00803BB4" w:rsidRPr="001D3219">
              <w:rPr>
                <w:lang w:val="uk-UA"/>
              </w:rPr>
              <w:t>,000</w:t>
            </w:r>
          </w:p>
        </w:tc>
      </w:tr>
      <w:tr w:rsidR="00803BB4" w:rsidRPr="006F5CB2" w:rsidTr="00F55521">
        <w:trPr>
          <w:trHeight w:val="990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701" w:type="dxa"/>
            <w:vAlign w:val="center"/>
          </w:tcPr>
          <w:p w:rsidR="00803BB4" w:rsidRPr="001D3219" w:rsidRDefault="00256C4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405,300</w:t>
            </w:r>
          </w:p>
        </w:tc>
        <w:tc>
          <w:tcPr>
            <w:tcW w:w="1701" w:type="dxa"/>
            <w:vAlign w:val="center"/>
          </w:tcPr>
          <w:p w:rsidR="00803BB4" w:rsidRPr="001D3219" w:rsidRDefault="00D25BA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394,117</w:t>
            </w:r>
          </w:p>
        </w:tc>
        <w:tc>
          <w:tcPr>
            <w:tcW w:w="1559" w:type="dxa"/>
            <w:vAlign w:val="center"/>
          </w:tcPr>
          <w:p w:rsidR="00803BB4" w:rsidRPr="001D3219" w:rsidRDefault="00D25BA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-11,183</w:t>
            </w:r>
          </w:p>
        </w:tc>
      </w:tr>
      <w:tr w:rsidR="00803BB4" w:rsidRPr="006F5CB2" w:rsidTr="008B3F22">
        <w:trPr>
          <w:trHeight w:val="631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Поточний ремонт на об’єктах нежитлового фонду комунальної власності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6F5CB2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9B267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-16</w:t>
            </w:r>
            <w:r w:rsidR="00803BB4" w:rsidRPr="006F5CB2">
              <w:rPr>
                <w:lang w:val="uk-UA"/>
              </w:rPr>
              <w:t>0,000</w:t>
            </w:r>
          </w:p>
        </w:tc>
      </w:tr>
      <w:tr w:rsidR="00803BB4" w:rsidRPr="006F5CB2" w:rsidTr="00A53F42">
        <w:trPr>
          <w:trHeight w:val="938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Проведення технічної інвентаризації </w:t>
            </w:r>
          </w:p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та виготовлення технічних паспортів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на дитячі майданчики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45,000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45,000</w:t>
            </w:r>
          </w:p>
        </w:tc>
        <w:tc>
          <w:tcPr>
            <w:tcW w:w="1559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</w:tr>
      <w:tr w:rsidR="00803BB4" w:rsidRPr="006F5CB2" w:rsidTr="008B3F22">
        <w:trPr>
          <w:trHeight w:val="581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Заміна адресних табличок на житлових будинках (усіх форм власності)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45,000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90,000</w:t>
            </w:r>
          </w:p>
        </w:tc>
        <w:tc>
          <w:tcPr>
            <w:tcW w:w="1559" w:type="dxa"/>
            <w:vAlign w:val="center"/>
          </w:tcPr>
          <w:p w:rsidR="00803BB4" w:rsidRPr="006F5CB2" w:rsidRDefault="009B267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03BB4" w:rsidRPr="006F5CB2">
              <w:rPr>
                <w:lang w:val="uk-UA"/>
              </w:rPr>
              <w:t>45,000</w:t>
            </w:r>
          </w:p>
        </w:tc>
      </w:tr>
      <w:tr w:rsidR="00803BB4" w:rsidRPr="006F5CB2" w:rsidTr="00F55521">
        <w:trPr>
          <w:trHeight w:val="1238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Послуги з усунення символіки комуністичного та націонал-соціалістичного (нацистського) тоталітарних режимів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в Україні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6F5CB2"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ED359D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+11</w:t>
            </w:r>
            <w:r w:rsidR="00803BB4" w:rsidRPr="006F5CB2">
              <w:rPr>
                <w:lang w:val="uk-UA"/>
              </w:rPr>
              <w:t>0,000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Оплата послуг з демонтажу об’єктів комунальної власності та виконання робіт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з благоустрою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200,000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D25BA5">
              <w:rPr>
                <w:lang w:val="uk-UA"/>
              </w:rPr>
              <w:t>130,000</w:t>
            </w:r>
          </w:p>
        </w:tc>
        <w:tc>
          <w:tcPr>
            <w:tcW w:w="1559" w:type="dxa"/>
            <w:vAlign w:val="center"/>
          </w:tcPr>
          <w:p w:rsidR="00803BB4" w:rsidRPr="006F5CB2" w:rsidRDefault="00D25BA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-7</w:t>
            </w:r>
            <w:r w:rsidR="00803BB4" w:rsidRPr="006F5CB2">
              <w:rPr>
                <w:lang w:val="uk-UA"/>
              </w:rPr>
              <w:t>0,000</w:t>
            </w:r>
          </w:p>
        </w:tc>
      </w:tr>
      <w:tr w:rsidR="00803BB4" w:rsidRPr="006F5CB2" w:rsidTr="00F55521">
        <w:trPr>
          <w:trHeight w:val="977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Проведення технічного обстеження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та складання актів технічного стану будівель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  <w:r w:rsidRPr="006F5CB2">
              <w:rPr>
                <w:lang w:val="uk-UA"/>
              </w:rPr>
              <w:t>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95,000</w:t>
            </w:r>
          </w:p>
        </w:tc>
        <w:tc>
          <w:tcPr>
            <w:tcW w:w="1559" w:type="dxa"/>
            <w:vAlign w:val="center"/>
          </w:tcPr>
          <w:p w:rsidR="00803BB4" w:rsidRPr="006F5CB2" w:rsidRDefault="00E2158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</w:tr>
      <w:tr w:rsidR="00A53F42" w:rsidRPr="006F5CB2" w:rsidTr="00A53F42">
        <w:trPr>
          <w:trHeight w:val="431"/>
        </w:trPr>
        <w:tc>
          <w:tcPr>
            <w:tcW w:w="4820" w:type="dxa"/>
            <w:vAlign w:val="center"/>
          </w:tcPr>
          <w:p w:rsidR="00A53F42" w:rsidRPr="006F5CB2" w:rsidRDefault="00A53F42" w:rsidP="00A53F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A53F42" w:rsidRPr="006F5CB2" w:rsidRDefault="00A53F42" w:rsidP="00A53F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A53F42" w:rsidRDefault="00A53F42" w:rsidP="00A53F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59" w:type="dxa"/>
            <w:vAlign w:val="center"/>
          </w:tcPr>
          <w:p w:rsidR="00A53F42" w:rsidRDefault="00A53F42" w:rsidP="00A53F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803BB4" w:rsidRPr="006F5CB2" w:rsidTr="00803BB4">
        <w:trPr>
          <w:trHeight w:val="695"/>
        </w:trPr>
        <w:tc>
          <w:tcPr>
            <w:tcW w:w="4820" w:type="dxa"/>
            <w:vAlign w:val="center"/>
          </w:tcPr>
          <w:p w:rsidR="00803BB4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Оплата послуг з технічного обслуговування, ремонту конструктивних елементів </w:t>
            </w:r>
          </w:p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та елементів зовнішнього упорядження спортивних, дитячих та інших майданчиків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500,000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470</w:t>
            </w:r>
            <w:r w:rsidRPr="006F5CB2">
              <w:rPr>
                <w:lang w:val="uk-UA"/>
              </w:rPr>
              <w:t>,000</w:t>
            </w:r>
          </w:p>
        </w:tc>
        <w:tc>
          <w:tcPr>
            <w:tcW w:w="1559" w:type="dxa"/>
            <w:vAlign w:val="center"/>
          </w:tcPr>
          <w:p w:rsidR="00803BB4" w:rsidRPr="006F5CB2" w:rsidRDefault="00D25BA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</w:t>
            </w:r>
            <w:r w:rsidR="00803BB4" w:rsidRPr="006F5CB2">
              <w:rPr>
                <w:lang w:val="uk-UA"/>
              </w:rPr>
              <w:t>0,000</w:t>
            </w:r>
          </w:p>
        </w:tc>
      </w:tr>
      <w:tr w:rsidR="00803BB4" w:rsidRPr="006F5CB2" w:rsidTr="00803BB4">
        <w:trPr>
          <w:trHeight w:val="414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Послуги з встановлення урн для сміття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25,000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  <w:tc>
          <w:tcPr>
            <w:tcW w:w="1559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-25,000</w:t>
            </w:r>
          </w:p>
        </w:tc>
      </w:tr>
      <w:tr w:rsidR="00803BB4" w:rsidRPr="006F5CB2" w:rsidTr="005038DF">
        <w:trPr>
          <w:trHeight w:val="449"/>
        </w:trPr>
        <w:tc>
          <w:tcPr>
            <w:tcW w:w="4820" w:type="dxa"/>
            <w:vAlign w:val="center"/>
          </w:tcPr>
          <w:p w:rsidR="00803BB4" w:rsidRPr="001D3219" w:rsidRDefault="00803BB4" w:rsidP="00803BB4">
            <w:pPr>
              <w:rPr>
                <w:lang w:val="uk-UA"/>
              </w:rPr>
            </w:pPr>
            <w:r w:rsidRPr="001D3219">
              <w:rPr>
                <w:lang w:val="uk-UA"/>
              </w:rPr>
              <w:t>Юридичні послуги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144,000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240,000</w:t>
            </w:r>
          </w:p>
        </w:tc>
        <w:tc>
          <w:tcPr>
            <w:tcW w:w="1559" w:type="dxa"/>
            <w:vAlign w:val="center"/>
          </w:tcPr>
          <w:p w:rsidR="00803BB4" w:rsidRPr="001D3219" w:rsidRDefault="009B267A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+9</w:t>
            </w:r>
            <w:r w:rsidR="00803BB4" w:rsidRPr="001D3219">
              <w:rPr>
                <w:lang w:val="uk-UA"/>
              </w:rPr>
              <w:t>6,000</w:t>
            </w:r>
          </w:p>
        </w:tc>
      </w:tr>
      <w:tr w:rsidR="00791E6D" w:rsidRPr="006F5CB2" w:rsidTr="005038DF">
        <w:trPr>
          <w:trHeight w:val="449"/>
        </w:trPr>
        <w:tc>
          <w:tcPr>
            <w:tcW w:w="4820" w:type="dxa"/>
            <w:vAlign w:val="center"/>
          </w:tcPr>
          <w:p w:rsidR="00791E6D" w:rsidRPr="001D3219" w:rsidRDefault="00791E6D" w:rsidP="00803BB4">
            <w:pPr>
              <w:rPr>
                <w:lang w:val="uk-UA"/>
              </w:rPr>
            </w:pPr>
            <w:r w:rsidRPr="001D3219">
              <w:rPr>
                <w:lang w:val="uk-UA"/>
              </w:rPr>
              <w:t xml:space="preserve">Оплата послуг з розроблення документації </w:t>
            </w:r>
          </w:p>
          <w:p w:rsidR="00791E6D" w:rsidRPr="001D3219" w:rsidRDefault="00791E6D" w:rsidP="00803BB4">
            <w:pPr>
              <w:rPr>
                <w:lang w:val="uk-UA"/>
              </w:rPr>
            </w:pPr>
            <w:r w:rsidRPr="001D3219">
              <w:rPr>
                <w:lang w:val="uk-UA"/>
              </w:rPr>
              <w:t>з землеустрою</w:t>
            </w:r>
          </w:p>
        </w:tc>
        <w:tc>
          <w:tcPr>
            <w:tcW w:w="1701" w:type="dxa"/>
            <w:vAlign w:val="center"/>
          </w:tcPr>
          <w:p w:rsidR="00791E6D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791E6D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90,000</w:t>
            </w:r>
          </w:p>
        </w:tc>
        <w:tc>
          <w:tcPr>
            <w:tcW w:w="1559" w:type="dxa"/>
            <w:vAlign w:val="center"/>
          </w:tcPr>
          <w:p w:rsidR="00791E6D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+90,000</w:t>
            </w:r>
          </w:p>
        </w:tc>
      </w:tr>
      <w:tr w:rsidR="00803BB4" w:rsidRPr="006F5CB2" w:rsidTr="005038DF">
        <w:trPr>
          <w:trHeight w:val="440"/>
        </w:trPr>
        <w:tc>
          <w:tcPr>
            <w:tcW w:w="4820" w:type="dxa"/>
            <w:vAlign w:val="center"/>
          </w:tcPr>
          <w:p w:rsidR="00803BB4" w:rsidRPr="001D3219" w:rsidRDefault="00803BB4" w:rsidP="00A33E5D">
            <w:pPr>
              <w:rPr>
                <w:lang w:val="uk-UA"/>
              </w:rPr>
            </w:pPr>
            <w:r w:rsidRPr="001D3219">
              <w:rPr>
                <w:lang w:val="uk-UA"/>
              </w:rPr>
              <w:t xml:space="preserve">Заходи з усунення аварій 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2</w:t>
            </w:r>
            <w:r w:rsidR="00803BB4" w:rsidRPr="001D3219">
              <w:rPr>
                <w:lang w:val="uk-UA"/>
              </w:rPr>
              <w:t>00,000</w:t>
            </w:r>
          </w:p>
        </w:tc>
        <w:tc>
          <w:tcPr>
            <w:tcW w:w="1559" w:type="dxa"/>
            <w:vAlign w:val="center"/>
          </w:tcPr>
          <w:p w:rsidR="00803BB4" w:rsidRPr="001D3219" w:rsidRDefault="00791E6D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+2</w:t>
            </w:r>
            <w:r w:rsidR="00D25BA5" w:rsidRPr="001D3219">
              <w:rPr>
                <w:lang w:val="uk-UA"/>
              </w:rPr>
              <w:t>00,000</w:t>
            </w:r>
          </w:p>
        </w:tc>
      </w:tr>
      <w:tr w:rsidR="00803BB4" w:rsidRPr="006F5CB2" w:rsidTr="00791E6D">
        <w:trPr>
          <w:trHeight w:val="639"/>
        </w:trPr>
        <w:tc>
          <w:tcPr>
            <w:tcW w:w="4820" w:type="dxa"/>
            <w:vAlign w:val="center"/>
          </w:tcPr>
          <w:p w:rsidR="00803BB4" w:rsidRPr="001D3219" w:rsidRDefault="00803BB4" w:rsidP="00803BB4">
            <w:pPr>
              <w:rPr>
                <w:lang w:val="uk-UA"/>
              </w:rPr>
            </w:pPr>
            <w:r w:rsidRPr="001D3219">
              <w:rPr>
                <w:lang w:val="uk-UA"/>
              </w:rPr>
              <w:t>Охорона приміщень та заходи із захисту цих приміщень</w:t>
            </w:r>
          </w:p>
        </w:tc>
        <w:tc>
          <w:tcPr>
            <w:tcW w:w="1701" w:type="dxa"/>
            <w:vAlign w:val="center"/>
          </w:tcPr>
          <w:p w:rsidR="00803BB4" w:rsidRPr="001D3219" w:rsidRDefault="00803BB4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1D3219" w:rsidRDefault="00FB1CDF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430</w:t>
            </w:r>
            <w:r w:rsidR="00803BB4" w:rsidRPr="001D3219">
              <w:rPr>
                <w:lang w:val="uk-UA"/>
              </w:rPr>
              <w:t>,000</w:t>
            </w:r>
          </w:p>
        </w:tc>
        <w:tc>
          <w:tcPr>
            <w:tcW w:w="1559" w:type="dxa"/>
            <w:vAlign w:val="center"/>
          </w:tcPr>
          <w:p w:rsidR="00803BB4" w:rsidRPr="001D3219" w:rsidRDefault="00D25BA5" w:rsidP="00803BB4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+430,000</w:t>
            </w:r>
          </w:p>
        </w:tc>
      </w:tr>
      <w:tr w:rsidR="00803BB4" w:rsidRPr="006F5CB2" w:rsidTr="00791E6D">
        <w:trPr>
          <w:trHeight w:val="491"/>
        </w:trPr>
        <w:tc>
          <w:tcPr>
            <w:tcW w:w="4820" w:type="dxa"/>
            <w:vAlign w:val="center"/>
          </w:tcPr>
          <w:p w:rsidR="00803BB4" w:rsidRPr="006F5CB2" w:rsidRDefault="00803BB4" w:rsidP="00FB1CDF">
            <w:pPr>
              <w:rPr>
                <w:lang w:val="uk-UA"/>
              </w:rPr>
            </w:pPr>
            <w:r w:rsidRPr="006F5CB2">
              <w:rPr>
                <w:lang w:val="uk-UA"/>
              </w:rPr>
              <w:t xml:space="preserve">Страхові </w:t>
            </w:r>
            <w:r w:rsidR="00FB1CDF">
              <w:rPr>
                <w:lang w:val="uk-UA"/>
              </w:rPr>
              <w:t>послуги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15,000</w:t>
            </w:r>
          </w:p>
        </w:tc>
        <w:tc>
          <w:tcPr>
            <w:tcW w:w="1559" w:type="dxa"/>
            <w:vAlign w:val="center"/>
          </w:tcPr>
          <w:p w:rsidR="00803BB4" w:rsidRPr="006F5CB2" w:rsidRDefault="00204C81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03BB4" w:rsidRPr="006F5CB2">
              <w:rPr>
                <w:lang w:val="uk-UA"/>
              </w:rPr>
              <w:t>15,000</w:t>
            </w:r>
          </w:p>
        </w:tc>
      </w:tr>
      <w:tr w:rsidR="00803BB4" w:rsidRPr="006F5CB2" w:rsidTr="00791E6D">
        <w:trPr>
          <w:trHeight w:val="467"/>
        </w:trPr>
        <w:tc>
          <w:tcPr>
            <w:tcW w:w="4820" w:type="dxa"/>
            <w:vAlign w:val="center"/>
          </w:tcPr>
          <w:p w:rsidR="00803BB4" w:rsidRPr="006F5CB2" w:rsidRDefault="00803BB4" w:rsidP="00803BB4">
            <w:pPr>
              <w:rPr>
                <w:lang w:val="uk-UA"/>
              </w:rPr>
            </w:pPr>
            <w:r w:rsidRPr="006F5CB2">
              <w:rPr>
                <w:lang w:val="uk-UA"/>
              </w:rPr>
              <w:t>Заробітна плата та нарахування на неї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4 </w:t>
            </w:r>
            <w:r>
              <w:rPr>
                <w:lang w:val="uk-UA"/>
              </w:rPr>
              <w:t>643</w:t>
            </w:r>
            <w:r w:rsidRPr="006F5CB2">
              <w:rPr>
                <w:lang w:val="uk-UA"/>
              </w:rPr>
              <w:t>,000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3BB4" w:rsidRPr="006F5CB2" w:rsidRDefault="00204C81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6 071,077</w:t>
            </w:r>
          </w:p>
        </w:tc>
        <w:tc>
          <w:tcPr>
            <w:tcW w:w="1559" w:type="dxa"/>
            <w:vAlign w:val="center"/>
          </w:tcPr>
          <w:p w:rsidR="00803BB4" w:rsidRPr="006F5CB2" w:rsidRDefault="00204C81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+1 428,077</w:t>
            </w:r>
          </w:p>
        </w:tc>
      </w:tr>
      <w:tr w:rsidR="00803BB4" w:rsidRPr="006F5CB2" w:rsidTr="00791E6D">
        <w:trPr>
          <w:trHeight w:val="1272"/>
        </w:trPr>
        <w:tc>
          <w:tcPr>
            <w:tcW w:w="4820" w:type="dxa"/>
            <w:vAlign w:val="center"/>
          </w:tcPr>
          <w:p w:rsidR="00803BB4" w:rsidRPr="006F5CB2" w:rsidRDefault="00803BB4" w:rsidP="00FB1CDF">
            <w:pPr>
              <w:rPr>
                <w:lang w:val="uk-UA"/>
              </w:rPr>
            </w:pPr>
            <w:r w:rsidRPr="006F5CB2">
              <w:rPr>
                <w:lang w:val="uk-UA"/>
              </w:rPr>
              <w:t>Поточний ремонт для облаштування місць тимчасового перебування внутрішньо переміщених (евакуйованих/тимчасово переміщених) осіб</w:t>
            </w:r>
          </w:p>
        </w:tc>
        <w:tc>
          <w:tcPr>
            <w:tcW w:w="1701" w:type="dxa"/>
            <w:vAlign w:val="center"/>
          </w:tcPr>
          <w:p w:rsidR="00803BB4" w:rsidRPr="00FB1CDF" w:rsidRDefault="00803BB4" w:rsidP="00803BB4">
            <w:pPr>
              <w:jc w:val="center"/>
              <w:rPr>
                <w:lang w:val="uk-UA"/>
              </w:rPr>
            </w:pPr>
            <w:r w:rsidRPr="00FB1CDF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FB1CDF" w:rsidRDefault="00FB1CDF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FB1CDF">
              <w:rPr>
                <w:lang w:val="uk-UA"/>
              </w:rPr>
              <w:t>0</w:t>
            </w:r>
            <w:r w:rsidR="00803BB4" w:rsidRPr="00FB1CDF">
              <w:rPr>
                <w:lang w:val="uk-UA"/>
              </w:rPr>
              <w:t>0,00</w:t>
            </w:r>
            <w:r>
              <w:rPr>
                <w:lang w:val="uk-UA"/>
              </w:rPr>
              <w:t>0</w:t>
            </w:r>
          </w:p>
        </w:tc>
        <w:tc>
          <w:tcPr>
            <w:tcW w:w="1559" w:type="dxa"/>
            <w:vAlign w:val="center"/>
          </w:tcPr>
          <w:p w:rsidR="00803BB4" w:rsidRPr="006F5CB2" w:rsidRDefault="00122DC6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FB1CDF">
              <w:rPr>
                <w:lang w:val="uk-UA"/>
              </w:rPr>
              <w:t>10</w:t>
            </w:r>
            <w:r w:rsidR="00803BB4" w:rsidRPr="006F5CB2">
              <w:rPr>
                <w:lang w:val="uk-UA"/>
              </w:rPr>
              <w:t>0,00</w:t>
            </w:r>
            <w:r w:rsidR="00FB1CDF">
              <w:rPr>
                <w:lang w:val="uk-UA"/>
              </w:rPr>
              <w:t>0</w:t>
            </w:r>
          </w:p>
        </w:tc>
      </w:tr>
      <w:tr w:rsidR="00FB1CDF" w:rsidRPr="006F5CB2" w:rsidTr="00791E6D">
        <w:trPr>
          <w:trHeight w:val="1160"/>
        </w:trPr>
        <w:tc>
          <w:tcPr>
            <w:tcW w:w="4820" w:type="dxa"/>
            <w:vAlign w:val="center"/>
          </w:tcPr>
          <w:p w:rsidR="00FB1CDF" w:rsidRPr="006F5CB2" w:rsidRDefault="00FB1CDF" w:rsidP="00803BB4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споруд цивільного захисту комунальної власності, що знаходяться на балансі КГЖЕП «Автозаводське»</w:t>
            </w:r>
          </w:p>
        </w:tc>
        <w:tc>
          <w:tcPr>
            <w:tcW w:w="1701" w:type="dxa"/>
            <w:vAlign w:val="center"/>
          </w:tcPr>
          <w:p w:rsidR="00FB1CDF" w:rsidRPr="006F5CB2" w:rsidRDefault="000178F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FB1CDF" w:rsidRPr="006F5CB2" w:rsidRDefault="000178F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8 000,000</w:t>
            </w:r>
          </w:p>
        </w:tc>
        <w:tc>
          <w:tcPr>
            <w:tcW w:w="1559" w:type="dxa"/>
            <w:vAlign w:val="center"/>
          </w:tcPr>
          <w:p w:rsidR="00FB1CDF" w:rsidRPr="006F5CB2" w:rsidRDefault="00322EBC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0178FA">
              <w:rPr>
                <w:lang w:val="uk-UA"/>
              </w:rPr>
              <w:t>8</w:t>
            </w:r>
            <w:r>
              <w:rPr>
                <w:lang w:val="uk-UA"/>
              </w:rPr>
              <w:t xml:space="preserve"> 000</w:t>
            </w:r>
            <w:r w:rsidR="000178FA">
              <w:rPr>
                <w:lang w:val="uk-UA"/>
              </w:rPr>
              <w:t>,000</w:t>
            </w:r>
          </w:p>
        </w:tc>
      </w:tr>
      <w:tr w:rsidR="00FB1CDF" w:rsidRPr="006F5CB2" w:rsidTr="00791E6D">
        <w:trPr>
          <w:trHeight w:val="489"/>
        </w:trPr>
        <w:tc>
          <w:tcPr>
            <w:tcW w:w="4820" w:type="dxa"/>
            <w:vAlign w:val="center"/>
          </w:tcPr>
          <w:p w:rsidR="00FB1CDF" w:rsidRPr="00FB1CDF" w:rsidRDefault="00FB1CDF" w:rsidP="00803BB4">
            <w:pPr>
              <w:rPr>
                <w:lang w:val="uk-UA"/>
              </w:rPr>
            </w:pPr>
            <w:r>
              <w:rPr>
                <w:lang w:val="uk-UA"/>
              </w:rPr>
              <w:t>Облаштування споруд цивільного захисту</w:t>
            </w:r>
          </w:p>
        </w:tc>
        <w:tc>
          <w:tcPr>
            <w:tcW w:w="1701" w:type="dxa"/>
            <w:vAlign w:val="center"/>
          </w:tcPr>
          <w:p w:rsidR="00FB1CDF" w:rsidRPr="006F5CB2" w:rsidRDefault="000178F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FB1CDF" w:rsidRPr="006F5CB2" w:rsidRDefault="00322EBC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1 1</w:t>
            </w:r>
            <w:r w:rsidR="000178FA">
              <w:rPr>
                <w:lang w:val="uk-UA"/>
              </w:rPr>
              <w:t>00,000</w:t>
            </w:r>
          </w:p>
        </w:tc>
        <w:tc>
          <w:tcPr>
            <w:tcW w:w="1559" w:type="dxa"/>
            <w:vAlign w:val="center"/>
          </w:tcPr>
          <w:p w:rsidR="00FB1CDF" w:rsidRPr="006F5CB2" w:rsidRDefault="00322EBC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+1 1</w:t>
            </w:r>
            <w:r w:rsidR="000178FA">
              <w:rPr>
                <w:lang w:val="uk-UA"/>
              </w:rPr>
              <w:t>00,000</w:t>
            </w:r>
          </w:p>
        </w:tc>
      </w:tr>
      <w:tr w:rsidR="00FB1CDF" w:rsidRPr="006F5CB2" w:rsidTr="00791E6D">
        <w:trPr>
          <w:trHeight w:val="748"/>
        </w:trPr>
        <w:tc>
          <w:tcPr>
            <w:tcW w:w="4820" w:type="dxa"/>
            <w:vAlign w:val="center"/>
          </w:tcPr>
          <w:p w:rsidR="00FB1CDF" w:rsidRDefault="00FB1CDF" w:rsidP="00803BB4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підвальних приміщень для використання під найпростіші укриття</w:t>
            </w:r>
          </w:p>
        </w:tc>
        <w:tc>
          <w:tcPr>
            <w:tcW w:w="1701" w:type="dxa"/>
            <w:vAlign w:val="center"/>
          </w:tcPr>
          <w:p w:rsidR="00FB1CDF" w:rsidRPr="006F5CB2" w:rsidRDefault="000178FA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0178FA" w:rsidRPr="006F5CB2" w:rsidRDefault="000178FA" w:rsidP="0001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3 700,000</w:t>
            </w:r>
          </w:p>
        </w:tc>
        <w:tc>
          <w:tcPr>
            <w:tcW w:w="1559" w:type="dxa"/>
            <w:vAlign w:val="center"/>
          </w:tcPr>
          <w:p w:rsidR="00FB1CDF" w:rsidRPr="006F5CB2" w:rsidRDefault="00322EBC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0178FA">
              <w:rPr>
                <w:lang w:val="uk-UA"/>
              </w:rPr>
              <w:t>3 700,00</w:t>
            </w:r>
          </w:p>
        </w:tc>
      </w:tr>
      <w:tr w:rsidR="00803BB4" w:rsidRPr="006F5CB2" w:rsidTr="00791E6D">
        <w:trPr>
          <w:trHeight w:val="714"/>
        </w:trPr>
        <w:tc>
          <w:tcPr>
            <w:tcW w:w="4820" w:type="dxa"/>
            <w:vAlign w:val="center"/>
          </w:tcPr>
          <w:p w:rsidR="00803BB4" w:rsidRPr="006F5CB2" w:rsidRDefault="00FB1CDF" w:rsidP="00803BB4">
            <w:pPr>
              <w:rPr>
                <w:lang w:val="uk-UA"/>
              </w:rPr>
            </w:pPr>
            <w:r>
              <w:rPr>
                <w:lang w:val="uk-UA"/>
              </w:rPr>
              <w:t>Капітальний ремонт підвальних приміщень для використання під найпростіші укриття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803BB4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803BB4" w:rsidRPr="006F5CB2" w:rsidRDefault="00803BB4" w:rsidP="000178FA">
            <w:pPr>
              <w:jc w:val="center"/>
              <w:rPr>
                <w:lang w:val="uk-UA"/>
              </w:rPr>
            </w:pPr>
            <w:r w:rsidRPr="006F5CB2">
              <w:rPr>
                <w:lang w:val="uk-UA"/>
              </w:rPr>
              <w:t>4 </w:t>
            </w:r>
            <w:r w:rsidR="000178FA">
              <w:rPr>
                <w:lang w:val="uk-UA"/>
              </w:rPr>
              <w:t>000</w:t>
            </w:r>
            <w:r w:rsidRPr="006F5CB2">
              <w:rPr>
                <w:lang w:val="uk-UA"/>
              </w:rPr>
              <w:t>,000</w:t>
            </w:r>
          </w:p>
        </w:tc>
        <w:tc>
          <w:tcPr>
            <w:tcW w:w="1559" w:type="dxa"/>
            <w:vAlign w:val="center"/>
          </w:tcPr>
          <w:p w:rsidR="00803BB4" w:rsidRPr="006F5CB2" w:rsidRDefault="00322EBC" w:rsidP="0001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  <w:r w:rsidR="00803BB4" w:rsidRPr="006F5CB2">
              <w:rPr>
                <w:lang w:val="uk-UA"/>
              </w:rPr>
              <w:t>4 </w:t>
            </w:r>
            <w:r w:rsidR="000178FA">
              <w:rPr>
                <w:lang w:val="uk-UA"/>
              </w:rPr>
              <w:t>000</w:t>
            </w:r>
            <w:r w:rsidR="00803BB4" w:rsidRPr="006F5CB2">
              <w:rPr>
                <w:lang w:val="uk-UA"/>
              </w:rPr>
              <w:t>,000</w:t>
            </w:r>
          </w:p>
        </w:tc>
      </w:tr>
      <w:tr w:rsidR="00F55521" w:rsidRPr="006F5CB2" w:rsidTr="00791E6D">
        <w:trPr>
          <w:trHeight w:val="453"/>
        </w:trPr>
        <w:tc>
          <w:tcPr>
            <w:tcW w:w="4820" w:type="dxa"/>
            <w:vAlign w:val="center"/>
          </w:tcPr>
          <w:p w:rsidR="00F55521" w:rsidRPr="006F5CB2" w:rsidRDefault="00F55521" w:rsidP="00436A78">
            <w:pPr>
              <w:rPr>
                <w:lang w:val="uk-UA"/>
              </w:rPr>
            </w:pPr>
            <w:r w:rsidRPr="006F5CB2">
              <w:rPr>
                <w:lang w:val="uk-UA"/>
              </w:rPr>
              <w:t>Відкриття точок обліку споживання енергоносіїв в приміщеннях комунальної власності</w:t>
            </w:r>
          </w:p>
        </w:tc>
        <w:tc>
          <w:tcPr>
            <w:tcW w:w="1701" w:type="dxa"/>
            <w:vAlign w:val="center"/>
          </w:tcPr>
          <w:p w:rsidR="00F55521" w:rsidRPr="001D3219" w:rsidRDefault="00F55521" w:rsidP="00436A78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50,000</w:t>
            </w:r>
          </w:p>
        </w:tc>
        <w:tc>
          <w:tcPr>
            <w:tcW w:w="1701" w:type="dxa"/>
            <w:vAlign w:val="center"/>
          </w:tcPr>
          <w:p w:rsidR="00F55521" w:rsidRPr="001D3219" w:rsidRDefault="00F55521" w:rsidP="00436A78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300,000</w:t>
            </w:r>
          </w:p>
        </w:tc>
        <w:tc>
          <w:tcPr>
            <w:tcW w:w="1559" w:type="dxa"/>
            <w:vAlign w:val="center"/>
          </w:tcPr>
          <w:p w:rsidR="00F55521" w:rsidRPr="001D3219" w:rsidRDefault="00F55521" w:rsidP="00436A78">
            <w:pPr>
              <w:jc w:val="center"/>
              <w:rPr>
                <w:lang w:val="uk-UA"/>
              </w:rPr>
            </w:pPr>
            <w:r w:rsidRPr="001D3219">
              <w:rPr>
                <w:lang w:val="uk-UA"/>
              </w:rPr>
              <w:t>+250,000</w:t>
            </w:r>
          </w:p>
        </w:tc>
      </w:tr>
      <w:tr w:rsidR="00D25BA5" w:rsidRPr="006F5CB2" w:rsidTr="00791E6D">
        <w:trPr>
          <w:trHeight w:val="453"/>
        </w:trPr>
        <w:tc>
          <w:tcPr>
            <w:tcW w:w="4820" w:type="dxa"/>
            <w:vAlign w:val="center"/>
          </w:tcPr>
          <w:p w:rsidR="00D25BA5" w:rsidRDefault="00D25BA5" w:rsidP="00803BB4">
            <w:pPr>
              <w:rPr>
                <w:lang w:val="uk-UA"/>
              </w:rPr>
            </w:pPr>
            <w:r>
              <w:rPr>
                <w:lang w:val="uk-UA"/>
              </w:rPr>
              <w:t>Забезпечення роботи бригади</w:t>
            </w:r>
          </w:p>
        </w:tc>
        <w:tc>
          <w:tcPr>
            <w:tcW w:w="1701" w:type="dxa"/>
            <w:vAlign w:val="center"/>
          </w:tcPr>
          <w:p w:rsidR="00D25BA5" w:rsidRPr="006F5CB2" w:rsidRDefault="00D25BA5" w:rsidP="00803B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0,000</w:t>
            </w:r>
          </w:p>
        </w:tc>
        <w:tc>
          <w:tcPr>
            <w:tcW w:w="1701" w:type="dxa"/>
            <w:vAlign w:val="center"/>
          </w:tcPr>
          <w:p w:rsidR="00D25BA5" w:rsidRPr="006F5CB2" w:rsidRDefault="00D25BA5" w:rsidP="0001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1 200,000</w:t>
            </w:r>
          </w:p>
        </w:tc>
        <w:tc>
          <w:tcPr>
            <w:tcW w:w="1559" w:type="dxa"/>
            <w:vAlign w:val="center"/>
          </w:tcPr>
          <w:p w:rsidR="00D25BA5" w:rsidRPr="006F5CB2" w:rsidRDefault="00D25BA5" w:rsidP="000178F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+1 200,000</w:t>
            </w:r>
          </w:p>
        </w:tc>
      </w:tr>
    </w:tbl>
    <w:p w:rsidR="00F73B83" w:rsidRPr="000A02D8" w:rsidRDefault="00F73B83" w:rsidP="000A02D8">
      <w:pPr>
        <w:ind w:firstLine="708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:rsidR="00F73B83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До п. 1 Капітальні видатки</w:t>
      </w:r>
    </w:p>
    <w:p w:rsidR="00F73B83" w:rsidRDefault="00F73B83" w:rsidP="00F73B83">
      <w:pPr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F73B83" w:rsidRPr="00D12FD3" w:rsidRDefault="00F73B83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Капітальний ремонт та проєктування на об’єктах </w:t>
      </w:r>
    </w:p>
    <w:p w:rsidR="00F73B83" w:rsidRPr="00D12FD3" w:rsidRDefault="00F73B83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нежитлового фонду </w:t>
      </w:r>
      <w:r w:rsid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комунальної власності – 2</w:t>
      </w:r>
      <w:r w:rsidR="00A42970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 500,000</w:t>
      </w:r>
      <w:r w:rsid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тис. грн</w:t>
      </w:r>
      <w:r w:rsidRPr="00D12FD3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</w:t>
      </w:r>
    </w:p>
    <w:p w:rsidR="00F73B83" w:rsidRPr="00751E2E" w:rsidRDefault="00F73B83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</w:t>
      </w:r>
      <w:r w:rsidR="00A42970">
        <w:rPr>
          <w:rFonts w:eastAsia="Calibri"/>
          <w:sz w:val="28"/>
          <w:szCs w:val="28"/>
          <w:shd w:val="clear" w:color="auto" w:fill="FFFFFF"/>
          <w:lang w:val="uk-UA" w:eastAsia="en-US"/>
        </w:rPr>
        <w:t>4 826,2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00 тис. гр</w:t>
      </w:r>
      <w:r w:rsidR="00A42970">
        <w:rPr>
          <w:rFonts w:eastAsia="Calibri"/>
          <w:sz w:val="28"/>
          <w:szCs w:val="28"/>
          <w:shd w:val="clear" w:color="auto" w:fill="FFFFFF"/>
          <w:lang w:val="uk-UA" w:eastAsia="en-US"/>
        </w:rPr>
        <w:t>н, після внесення змін – 2 500,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0</w:t>
      </w:r>
      <w:r w:rsidR="00A42970">
        <w:rPr>
          <w:rFonts w:eastAsia="Calibri"/>
          <w:sz w:val="28"/>
          <w:szCs w:val="28"/>
          <w:shd w:val="clear" w:color="auto" w:fill="FFFFFF"/>
          <w:lang w:val="uk-UA" w:eastAsia="en-US"/>
        </w:rPr>
        <w:t>0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D24098" w:rsidRDefault="00D24098" w:rsidP="00A42970">
      <w:pPr>
        <w:ind w:firstLine="567"/>
        <w:jc w:val="both"/>
        <w:rPr>
          <w:sz w:val="28"/>
          <w:szCs w:val="28"/>
          <w:lang w:val="uk-UA"/>
        </w:rPr>
      </w:pPr>
    </w:p>
    <w:p w:rsidR="00A42970" w:rsidRPr="00A42970" w:rsidRDefault="00D24098" w:rsidP="00A4297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рішення</w:t>
      </w:r>
      <w:r w:rsidR="00A42970" w:rsidRPr="00A42970">
        <w:rPr>
          <w:sz w:val="28"/>
          <w:szCs w:val="28"/>
          <w:lang w:val="uk-UA"/>
        </w:rPr>
        <w:t xml:space="preserve"> Кременчуцької міської ради Полтавської області </w:t>
      </w:r>
      <w:r>
        <w:rPr>
          <w:sz w:val="28"/>
          <w:szCs w:val="28"/>
          <w:lang w:val="uk-UA"/>
        </w:rPr>
        <w:t xml:space="preserve">від 30.03.2018 </w:t>
      </w:r>
      <w:r w:rsidR="00A42970" w:rsidRPr="00A42970">
        <w:rPr>
          <w:sz w:val="28"/>
          <w:szCs w:val="28"/>
          <w:lang w:val="uk-UA"/>
        </w:rPr>
        <w:t>«Про безоплатне прийняття нерухомого майна до комунальної власності територіальної громади міста Кременчук»</w:t>
      </w:r>
      <w:r w:rsidR="00800C08">
        <w:rPr>
          <w:sz w:val="28"/>
          <w:szCs w:val="28"/>
          <w:lang w:val="uk-UA"/>
        </w:rPr>
        <w:t>,</w:t>
      </w:r>
      <w:r w:rsidR="00A42970" w:rsidRPr="00A42970">
        <w:rPr>
          <w:sz w:val="28"/>
          <w:szCs w:val="28"/>
          <w:lang w:val="uk-UA"/>
        </w:rPr>
        <w:t xml:space="preserve"> з метою збереження пам’ятки архітектури місцевого значення (колишній будинок купця 1-ї гільдії </w:t>
      </w:r>
      <w:r w:rsidR="00A42970" w:rsidRPr="00A42970">
        <w:rPr>
          <w:sz w:val="28"/>
          <w:szCs w:val="28"/>
          <w:lang w:val="uk-UA"/>
        </w:rPr>
        <w:lastRenderedPageBreak/>
        <w:t xml:space="preserve">Григорія Чуркіна), ПАТ «Райффайзен Банк Аваль» передав до комунальної власності територіальної громадити міста Кременчука нерухоме майно, </w:t>
      </w:r>
      <w:r>
        <w:rPr>
          <w:sz w:val="28"/>
          <w:szCs w:val="28"/>
          <w:lang w:val="uk-UA"/>
        </w:rPr>
        <w:t xml:space="preserve">                   </w:t>
      </w:r>
      <w:r w:rsidR="00A42970" w:rsidRPr="00A42970">
        <w:rPr>
          <w:sz w:val="28"/>
          <w:szCs w:val="28"/>
          <w:lang w:val="uk-UA"/>
        </w:rPr>
        <w:t xml:space="preserve">що розташовується по вул. Івана Приходька, буд. 43 в місті Кременчуці. </w:t>
      </w:r>
      <w:r>
        <w:rPr>
          <w:sz w:val="28"/>
          <w:szCs w:val="28"/>
          <w:lang w:val="uk-UA"/>
        </w:rPr>
        <w:t>Б</w:t>
      </w:r>
      <w:r w:rsidR="00A42970" w:rsidRPr="00A42970">
        <w:rPr>
          <w:sz w:val="28"/>
          <w:szCs w:val="28"/>
          <w:lang w:val="uk-UA"/>
        </w:rPr>
        <w:t>алансоутримувачем нерухомого майна визначено КГЖЕП «Автозаводське». На виконання рішення КГЖЕП «Автозаводське» було вжито наступні заходи:</w:t>
      </w:r>
    </w:p>
    <w:p w:rsidR="00A42970" w:rsidRPr="00A42970" w:rsidRDefault="00A42970" w:rsidP="00A42970">
      <w:pPr>
        <w:ind w:firstLine="567"/>
        <w:contextualSpacing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>- відповідно до пункту 10 зареєстровано право господарського відання                         на нерухоме майно, що розташовується по вул. Івана Приходька, буд. 43 в місті Кременчуці;</w:t>
      </w:r>
    </w:p>
    <w:p w:rsidR="00A42970" w:rsidRPr="00A42970" w:rsidRDefault="00A42970" w:rsidP="00A42970">
      <w:pPr>
        <w:ind w:firstLine="567"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>- відповідно до пункту 11 оформлено право постійного користування земельною ділянкою по вул. Івана Приходька, буд. 43 в місті Кременчуці</w:t>
      </w:r>
      <w:r w:rsidR="00C80F9F">
        <w:rPr>
          <w:sz w:val="28"/>
          <w:szCs w:val="28"/>
          <w:lang w:val="uk-UA"/>
        </w:rPr>
        <w:t>;</w:t>
      </w:r>
      <w:r w:rsidRPr="00A42970">
        <w:rPr>
          <w:sz w:val="28"/>
          <w:szCs w:val="28"/>
          <w:lang w:val="uk-UA"/>
        </w:rPr>
        <w:t xml:space="preserve"> </w:t>
      </w:r>
      <w:r w:rsidR="00D24098">
        <w:rPr>
          <w:sz w:val="28"/>
          <w:szCs w:val="28"/>
          <w:lang w:val="uk-UA"/>
        </w:rPr>
        <w:t xml:space="preserve">                   </w:t>
      </w:r>
    </w:p>
    <w:p w:rsidR="00A42970" w:rsidRPr="00A42970" w:rsidRDefault="00A42970" w:rsidP="00A42970">
      <w:pPr>
        <w:ind w:firstLine="567"/>
        <w:contextualSpacing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>- передано об’єкт під сигналізацію комунальному підприємству «Муніципальна варта» Кременчуцької міської ради Кременчуцького району Полтавської області.</w:t>
      </w:r>
    </w:p>
    <w:p w:rsidR="00A42970" w:rsidRPr="00A42970" w:rsidRDefault="00A42970" w:rsidP="00A42970">
      <w:pPr>
        <w:ind w:firstLine="567"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 xml:space="preserve">Відповідно до проєкту Акту стану збереження будинку по вул. Івана Приходька, буд. 43 від </w:t>
      </w:r>
      <w:r w:rsidR="00D24098">
        <w:rPr>
          <w:sz w:val="28"/>
          <w:szCs w:val="28"/>
          <w:lang w:val="uk-UA"/>
        </w:rPr>
        <w:t>08.12.2020</w:t>
      </w:r>
      <w:r w:rsidRPr="00A42970">
        <w:rPr>
          <w:sz w:val="28"/>
          <w:szCs w:val="28"/>
          <w:lang w:val="uk-UA"/>
        </w:rPr>
        <w:t xml:space="preserve"> (замовник - Управління культури і туризму Кременчуцької міської ради Кременчуцького району Полтавської області) </w:t>
      </w:r>
      <w:r w:rsidR="00D24098">
        <w:rPr>
          <w:sz w:val="28"/>
          <w:szCs w:val="28"/>
          <w:lang w:val="uk-UA"/>
        </w:rPr>
        <w:t xml:space="preserve">                 </w:t>
      </w:r>
      <w:r w:rsidRPr="00A42970">
        <w:rPr>
          <w:sz w:val="28"/>
          <w:szCs w:val="28"/>
          <w:lang w:val="uk-UA"/>
        </w:rPr>
        <w:t>було виявлено:</w:t>
      </w:r>
    </w:p>
    <w:p w:rsidR="00A42970" w:rsidRPr="00A42970" w:rsidRDefault="00A42970" w:rsidP="00A42970">
      <w:pPr>
        <w:ind w:firstLine="567"/>
        <w:contextualSpacing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 xml:space="preserve">-  обрушення штукатурного шару з відкриттям дерев’яних конструкцій, </w:t>
      </w:r>
      <w:r w:rsidR="00D24098">
        <w:rPr>
          <w:sz w:val="28"/>
          <w:szCs w:val="28"/>
          <w:lang w:val="uk-UA"/>
        </w:rPr>
        <w:t xml:space="preserve">                      </w:t>
      </w:r>
      <w:r w:rsidRPr="00A42970">
        <w:rPr>
          <w:sz w:val="28"/>
          <w:szCs w:val="28"/>
          <w:lang w:val="uk-UA"/>
        </w:rPr>
        <w:t>на яких помітні сліди біологічних уражень і гниття внаслідок тривалого замокання;</w:t>
      </w:r>
    </w:p>
    <w:p w:rsidR="00A42970" w:rsidRPr="00A42970" w:rsidRDefault="00A42970" w:rsidP="00A42970">
      <w:pPr>
        <w:ind w:firstLine="567"/>
        <w:contextualSpacing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>- кроквяна система у нижньому поясі укріплена металевими двотавровими дерев’яними балками, де спостерігаються дефекти і пошкодження, що можуть впливати на зниження несучої спроможності;</w:t>
      </w:r>
    </w:p>
    <w:p w:rsidR="00A42970" w:rsidRPr="00A42970" w:rsidRDefault="00A42970" w:rsidP="00A42970">
      <w:pPr>
        <w:ind w:firstLine="567"/>
        <w:contextualSpacing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>- оцинковані металеві листи покрівлі мають значні за обсягом пошкодження іржею.</w:t>
      </w:r>
    </w:p>
    <w:p w:rsidR="00A42970" w:rsidRPr="00A42970" w:rsidRDefault="00A42970" w:rsidP="00A42970">
      <w:pPr>
        <w:ind w:firstLine="567"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>Фахівцями КГЖЕП «Автозаводське» було перевірено стан конструктивних елементів покрівлі та перекриттів. Від моменту складання акту стану збереження будинку відбулося значне пошкодження не</w:t>
      </w:r>
      <w:r w:rsidR="00D24098">
        <w:rPr>
          <w:sz w:val="28"/>
          <w:szCs w:val="28"/>
          <w:lang w:val="uk-UA"/>
        </w:rPr>
        <w:t>сучих конструкцій покрівлі,  що</w:t>
      </w:r>
      <w:r w:rsidRPr="00A42970">
        <w:rPr>
          <w:sz w:val="28"/>
          <w:szCs w:val="28"/>
          <w:lang w:val="uk-UA"/>
        </w:rPr>
        <w:t xml:space="preserve"> в свою чергу, спричинило руйнування міжповерхових перекриттів. </w:t>
      </w:r>
    </w:p>
    <w:p w:rsidR="00A42970" w:rsidRDefault="00A42970" w:rsidP="00A42970">
      <w:pPr>
        <w:ind w:firstLine="567"/>
        <w:jc w:val="both"/>
        <w:rPr>
          <w:sz w:val="28"/>
          <w:szCs w:val="28"/>
          <w:lang w:val="uk-UA"/>
        </w:rPr>
      </w:pPr>
      <w:r w:rsidRPr="00A42970">
        <w:rPr>
          <w:sz w:val="28"/>
          <w:szCs w:val="28"/>
          <w:lang w:val="uk-UA"/>
        </w:rPr>
        <w:t xml:space="preserve">У зв’язку з вищевикладеним, для збереження цілісності будинку купця </w:t>
      </w:r>
      <w:r w:rsidR="00D24098">
        <w:rPr>
          <w:sz w:val="28"/>
          <w:szCs w:val="28"/>
          <w:lang w:val="uk-UA"/>
        </w:rPr>
        <w:t xml:space="preserve">               </w:t>
      </w:r>
      <w:r w:rsidRPr="00A42970">
        <w:rPr>
          <w:sz w:val="28"/>
          <w:szCs w:val="28"/>
          <w:lang w:val="uk-UA"/>
        </w:rPr>
        <w:t>1-ї гільдії Г. Чуркіна, що знаходиться за адресою: вул. Івана Приходька, буд. 43, необхідно провести заміну оцинкованих металевих листів. За попередніми підрахунками у 2021 році, оріє</w:t>
      </w:r>
      <w:r w:rsidR="00D24098">
        <w:rPr>
          <w:sz w:val="28"/>
          <w:szCs w:val="28"/>
          <w:lang w:val="uk-UA"/>
        </w:rPr>
        <w:t xml:space="preserve">нтовна вартість становила 1 560,000 тис. </w:t>
      </w:r>
      <w:r w:rsidRPr="00A42970">
        <w:rPr>
          <w:sz w:val="28"/>
          <w:szCs w:val="28"/>
          <w:lang w:val="uk-UA"/>
        </w:rPr>
        <w:t>грн. Враховуючи вищевикладене, у 2024 році на зазначений захід доцільно передбачити 2</w:t>
      </w:r>
      <w:r w:rsidR="00D24098">
        <w:rPr>
          <w:sz w:val="28"/>
          <w:szCs w:val="28"/>
          <w:lang w:val="uk-UA"/>
        </w:rPr>
        <w:t> 500,000</w:t>
      </w:r>
      <w:r w:rsidRPr="00A42970">
        <w:rPr>
          <w:sz w:val="28"/>
          <w:szCs w:val="28"/>
          <w:lang w:val="uk-UA"/>
        </w:rPr>
        <w:t xml:space="preserve"> </w:t>
      </w:r>
      <w:r w:rsidR="00C80F9F">
        <w:rPr>
          <w:sz w:val="28"/>
          <w:szCs w:val="28"/>
          <w:lang w:val="uk-UA"/>
        </w:rPr>
        <w:t xml:space="preserve">тис. </w:t>
      </w:r>
      <w:r w:rsidRPr="00A42970">
        <w:rPr>
          <w:sz w:val="28"/>
          <w:szCs w:val="28"/>
          <w:lang w:val="uk-UA"/>
        </w:rPr>
        <w:t>грн.</w:t>
      </w:r>
    </w:p>
    <w:p w:rsidR="004442A5" w:rsidRPr="00A42970" w:rsidRDefault="004442A5" w:rsidP="00A42970">
      <w:pPr>
        <w:ind w:firstLine="567"/>
        <w:jc w:val="both"/>
        <w:rPr>
          <w:sz w:val="28"/>
          <w:szCs w:val="28"/>
          <w:lang w:val="uk-UA"/>
        </w:rPr>
      </w:pPr>
    </w:p>
    <w:p w:rsidR="004442A5" w:rsidRDefault="004442A5" w:rsidP="004442A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Реконструкція приміщень для розміщення внутрішньо </w:t>
      </w:r>
    </w:p>
    <w:p w:rsidR="004442A5" w:rsidRPr="00D12FD3" w:rsidRDefault="004442A5" w:rsidP="004442A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переміщених (евакуйованих) осіб – 1 277,179 тис. грн</w:t>
      </w:r>
    </w:p>
    <w:p w:rsidR="004442A5" w:rsidRPr="00751E2E" w:rsidRDefault="004442A5" w:rsidP="004442A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тис. грн, після внесення змін – 1 277,179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4442A5" w:rsidRDefault="004442A5" w:rsidP="004442A5">
      <w:pPr>
        <w:ind w:firstLine="567"/>
        <w:jc w:val="both"/>
        <w:rPr>
          <w:rFonts w:eastAsiaTheme="minorHAnsi"/>
          <w:bCs/>
          <w:sz w:val="28"/>
          <w:szCs w:val="28"/>
          <w:shd w:val="clear" w:color="auto" w:fill="FFFFFF"/>
          <w:lang w:val="uk-UA" w:eastAsia="en-US"/>
        </w:rPr>
      </w:pPr>
    </w:p>
    <w:p w:rsidR="004442A5" w:rsidRPr="004442A5" w:rsidRDefault="004442A5" w:rsidP="00A53F42">
      <w:pPr>
        <w:ind w:firstLine="567"/>
        <w:jc w:val="both"/>
        <w:rPr>
          <w:sz w:val="28"/>
          <w:szCs w:val="28"/>
          <w:lang w:val="uk-UA"/>
        </w:rPr>
      </w:pPr>
      <w:r w:rsidRPr="004442A5">
        <w:rPr>
          <w:rFonts w:eastAsiaTheme="minorHAnsi"/>
          <w:bCs/>
          <w:sz w:val="28"/>
          <w:szCs w:val="28"/>
          <w:shd w:val="clear" w:color="auto" w:fill="FFFFFF"/>
          <w:lang w:val="uk-UA" w:eastAsia="en-US"/>
        </w:rPr>
        <w:t xml:space="preserve">Оглянувши всі нежитлові приміщення, що перебувають на балансі                             КГЖЕП «Автозаводське», було запропоновані окремі нежитлові приміщення переобладнати для </w:t>
      </w:r>
      <w:r w:rsidRPr="004442A5">
        <w:rPr>
          <w:sz w:val="28"/>
          <w:szCs w:val="28"/>
          <w:lang w:val="uk-UA"/>
        </w:rPr>
        <w:t xml:space="preserve">розміщення ВПО. Вказані нежитлові приміщення </w:t>
      </w:r>
      <w:r>
        <w:rPr>
          <w:sz w:val="28"/>
          <w:szCs w:val="28"/>
          <w:lang w:val="uk-UA"/>
        </w:rPr>
        <w:t xml:space="preserve">                             </w:t>
      </w:r>
      <w:r w:rsidRPr="004442A5">
        <w:rPr>
          <w:sz w:val="28"/>
          <w:szCs w:val="28"/>
          <w:lang w:val="uk-UA"/>
        </w:rPr>
        <w:lastRenderedPageBreak/>
        <w:t xml:space="preserve">у Державному реєстрі прав власності на нерухоме майно зареєстровано </w:t>
      </w:r>
      <w:r>
        <w:rPr>
          <w:sz w:val="28"/>
          <w:szCs w:val="28"/>
          <w:lang w:val="uk-UA"/>
        </w:rPr>
        <w:t xml:space="preserve">                    </w:t>
      </w:r>
      <w:r w:rsidRPr="004442A5">
        <w:rPr>
          <w:sz w:val="28"/>
          <w:szCs w:val="28"/>
          <w:lang w:val="uk-UA"/>
        </w:rPr>
        <w:t xml:space="preserve">як «нежитлові приміщення». Для введення їх в експлуатацію з можливістю надання житла, необхідно провести реконструкцію і виготовити проєкт, хоча </w:t>
      </w:r>
      <w:r>
        <w:rPr>
          <w:sz w:val="28"/>
          <w:szCs w:val="28"/>
          <w:lang w:val="uk-UA"/>
        </w:rPr>
        <w:t xml:space="preserve"> </w:t>
      </w:r>
      <w:r w:rsidRPr="004442A5">
        <w:rPr>
          <w:sz w:val="28"/>
          <w:szCs w:val="28"/>
          <w:lang w:val="uk-UA"/>
        </w:rPr>
        <w:t>по окремим об’єктам роботи мінімальні.</w:t>
      </w:r>
      <w:r w:rsidR="00A53F42">
        <w:rPr>
          <w:sz w:val="28"/>
          <w:szCs w:val="28"/>
          <w:lang w:val="uk-UA"/>
        </w:rPr>
        <w:t xml:space="preserve"> </w:t>
      </w:r>
      <w:r w:rsidRPr="004442A5">
        <w:rPr>
          <w:sz w:val="28"/>
          <w:szCs w:val="28"/>
          <w:lang w:val="uk-UA"/>
        </w:rPr>
        <w:t xml:space="preserve">Зважаючи на обмежені терміни виконання робіт, з метою розселення більшої кількості ВПО, враховуючи більш вигідні технічні можливості реконструкції та наявність відкоригованої проєктно-кошторисної документації, пропонуємо, у першу чергу, розглянути наступні приміщення для надання житла ВПО </w:t>
      </w:r>
      <w:r>
        <w:rPr>
          <w:sz w:val="28"/>
          <w:szCs w:val="28"/>
          <w:lang w:val="uk-UA"/>
        </w:rPr>
        <w:t>(</w:t>
      </w:r>
      <w:r w:rsidRPr="004442A5">
        <w:rPr>
          <w:sz w:val="28"/>
          <w:szCs w:val="28"/>
          <w:lang w:val="uk-UA"/>
        </w:rPr>
        <w:t>приміщення квартир, які раніше було виведено у нежитловий фонд</w:t>
      </w:r>
      <w:r>
        <w:rPr>
          <w:sz w:val="28"/>
          <w:szCs w:val="28"/>
          <w:lang w:val="uk-UA"/>
        </w:rPr>
        <w:t>)</w:t>
      </w:r>
      <w:r w:rsidRPr="004442A5">
        <w:rPr>
          <w:sz w:val="28"/>
          <w:szCs w:val="28"/>
          <w:lang w:val="uk-UA"/>
        </w:rPr>
        <w:t xml:space="preserve">: </w:t>
      </w:r>
    </w:p>
    <w:p w:rsidR="004442A5" w:rsidRPr="004442A5" w:rsidRDefault="004442A5" w:rsidP="004442A5">
      <w:pPr>
        <w:ind w:firstLine="567"/>
        <w:jc w:val="both"/>
        <w:rPr>
          <w:sz w:val="28"/>
          <w:szCs w:val="28"/>
          <w:lang w:val="uk-UA"/>
        </w:rPr>
      </w:pPr>
      <w:r w:rsidRPr="004442A5">
        <w:rPr>
          <w:sz w:val="28"/>
          <w:szCs w:val="28"/>
          <w:lang w:val="uk-UA"/>
        </w:rPr>
        <w:t>- квартал 278, буд. 1</w:t>
      </w:r>
      <w:r>
        <w:rPr>
          <w:sz w:val="28"/>
          <w:szCs w:val="28"/>
          <w:lang w:val="uk-UA"/>
        </w:rPr>
        <w:t>9 (в наявності проє</w:t>
      </w:r>
      <w:r w:rsidRPr="004442A5">
        <w:rPr>
          <w:sz w:val="28"/>
          <w:szCs w:val="28"/>
          <w:lang w:val="uk-UA"/>
        </w:rPr>
        <w:t xml:space="preserve">ктно-кошторисна документація, </w:t>
      </w:r>
      <w:r>
        <w:rPr>
          <w:sz w:val="28"/>
          <w:szCs w:val="28"/>
          <w:lang w:val="uk-UA"/>
        </w:rPr>
        <w:t xml:space="preserve">пройдена експертиза) – 677,179 тис. </w:t>
      </w:r>
      <w:r w:rsidRPr="004442A5">
        <w:rPr>
          <w:sz w:val="28"/>
          <w:szCs w:val="28"/>
          <w:lang w:val="uk-UA"/>
        </w:rPr>
        <w:t>грн;</w:t>
      </w:r>
    </w:p>
    <w:p w:rsidR="005038DF" w:rsidRDefault="004442A5" w:rsidP="005038DF">
      <w:pPr>
        <w:ind w:firstLine="567"/>
        <w:jc w:val="both"/>
        <w:rPr>
          <w:sz w:val="28"/>
          <w:szCs w:val="28"/>
          <w:lang w:val="uk-UA"/>
        </w:rPr>
      </w:pPr>
      <w:r w:rsidRPr="004442A5">
        <w:rPr>
          <w:sz w:val="28"/>
          <w:szCs w:val="28"/>
          <w:lang w:val="uk-UA"/>
        </w:rPr>
        <w:t>- вул. Космічна,</w:t>
      </w:r>
      <w:r>
        <w:rPr>
          <w:sz w:val="28"/>
          <w:szCs w:val="28"/>
          <w:lang w:val="uk-UA"/>
        </w:rPr>
        <w:t xml:space="preserve"> буд.</w:t>
      </w:r>
      <w:r w:rsidRPr="004442A5">
        <w:rPr>
          <w:sz w:val="28"/>
          <w:szCs w:val="28"/>
          <w:lang w:val="uk-UA"/>
        </w:rPr>
        <w:t xml:space="preserve"> 3 (проєкт виготовлено у 2018 році, потребує коригування, очікувана вартість після коригування – до 600</w:t>
      </w:r>
      <w:r>
        <w:rPr>
          <w:sz w:val="28"/>
          <w:szCs w:val="28"/>
          <w:lang w:val="uk-UA"/>
        </w:rPr>
        <w:t xml:space="preserve">,000 тис. </w:t>
      </w:r>
      <w:r w:rsidRPr="004442A5">
        <w:rPr>
          <w:sz w:val="28"/>
          <w:szCs w:val="28"/>
          <w:lang w:val="uk-UA"/>
        </w:rPr>
        <w:t>грн).</w:t>
      </w:r>
    </w:p>
    <w:p w:rsidR="004442A5" w:rsidRPr="004442A5" w:rsidRDefault="004442A5" w:rsidP="005038DF">
      <w:pPr>
        <w:ind w:firstLine="567"/>
        <w:jc w:val="both"/>
        <w:rPr>
          <w:sz w:val="28"/>
          <w:szCs w:val="28"/>
          <w:lang w:val="uk-UA"/>
        </w:rPr>
      </w:pPr>
      <w:r w:rsidRPr="004442A5">
        <w:rPr>
          <w:sz w:val="28"/>
          <w:szCs w:val="28"/>
          <w:lang w:val="uk-UA"/>
        </w:rPr>
        <w:t xml:space="preserve">Відтак, загальна потреба на 2024 рік </w:t>
      </w:r>
      <w:r w:rsidR="00C80F9F">
        <w:rPr>
          <w:sz w:val="28"/>
          <w:szCs w:val="28"/>
          <w:lang w:val="uk-UA"/>
        </w:rPr>
        <w:t>на реконструкцію</w:t>
      </w:r>
      <w:r w:rsidRPr="004442A5">
        <w:rPr>
          <w:sz w:val="28"/>
          <w:szCs w:val="28"/>
          <w:lang w:val="uk-UA"/>
        </w:rPr>
        <w:t xml:space="preserve"> приміщень </w:t>
      </w:r>
      <w:r>
        <w:rPr>
          <w:sz w:val="28"/>
          <w:szCs w:val="28"/>
          <w:lang w:val="uk-UA"/>
        </w:rPr>
        <w:t xml:space="preserve">                   </w:t>
      </w:r>
      <w:r w:rsidRPr="004442A5">
        <w:rPr>
          <w:sz w:val="28"/>
          <w:szCs w:val="28"/>
          <w:lang w:val="uk-UA"/>
        </w:rPr>
        <w:t>для розміщення внутрішньо</w:t>
      </w:r>
      <w:r>
        <w:rPr>
          <w:sz w:val="28"/>
          <w:szCs w:val="28"/>
          <w:lang w:val="uk-UA"/>
        </w:rPr>
        <w:t xml:space="preserve"> переміщених </w:t>
      </w:r>
      <w:r w:rsidR="00C80F9F">
        <w:rPr>
          <w:sz w:val="28"/>
          <w:szCs w:val="28"/>
          <w:lang w:val="uk-UA"/>
        </w:rPr>
        <w:t xml:space="preserve">(евакуйованих) </w:t>
      </w:r>
      <w:r>
        <w:rPr>
          <w:sz w:val="28"/>
          <w:szCs w:val="28"/>
          <w:lang w:val="uk-UA"/>
        </w:rPr>
        <w:t xml:space="preserve">осіб складає </w:t>
      </w:r>
      <w:r w:rsidR="00C80F9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1 277,179</w:t>
      </w:r>
      <w:r w:rsidRPr="004442A5">
        <w:rPr>
          <w:sz w:val="28"/>
          <w:szCs w:val="28"/>
          <w:lang w:val="uk-UA"/>
        </w:rPr>
        <w:t xml:space="preserve"> </w:t>
      </w:r>
      <w:r w:rsidR="00E4513F">
        <w:rPr>
          <w:sz w:val="28"/>
          <w:szCs w:val="28"/>
          <w:lang w:val="uk-UA"/>
        </w:rPr>
        <w:t xml:space="preserve">тис. </w:t>
      </w:r>
      <w:bookmarkStart w:id="0" w:name="_GoBack"/>
      <w:bookmarkEnd w:id="0"/>
      <w:r w:rsidRPr="004442A5">
        <w:rPr>
          <w:sz w:val="28"/>
          <w:szCs w:val="28"/>
          <w:lang w:val="uk-UA"/>
        </w:rPr>
        <w:t>грн.</w:t>
      </w:r>
    </w:p>
    <w:p w:rsidR="008B3F22" w:rsidRDefault="008B3F22" w:rsidP="005038DF">
      <w:pPr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791E6D" w:rsidRDefault="004442A5" w:rsidP="005038DF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Реконструкція нежитлового приміщення під житлові квартири </w:t>
      </w:r>
    </w:p>
    <w:p w:rsidR="00791E6D" w:rsidRDefault="004442A5" w:rsidP="005038DF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за адресою: вул. Східна, 20 в м. Кременчуці </w:t>
      </w:r>
    </w:p>
    <w:p w:rsidR="004442A5" w:rsidRPr="00D12FD3" w:rsidRDefault="004442A5" w:rsidP="005038DF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Полтавської області – </w:t>
      </w:r>
      <w:r w:rsidR="00BB0E54"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11,104</w:t>
      </w: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 тис. грн</w:t>
      </w:r>
    </w:p>
    <w:p w:rsidR="004442A5" w:rsidRPr="00751E2E" w:rsidRDefault="004442A5" w:rsidP="004442A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</w:t>
      </w:r>
      <w:r w:rsidR="00BB0E54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с. грн, після внесення змін – 11,104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BB0E54" w:rsidRDefault="00BB0E54" w:rsidP="00BB0E54">
      <w:pPr>
        <w:spacing w:line="20" w:lineRule="atLeast"/>
        <w:ind w:firstLine="567"/>
        <w:jc w:val="both"/>
        <w:rPr>
          <w:sz w:val="28"/>
          <w:szCs w:val="28"/>
          <w:lang w:val="uk-UA"/>
        </w:rPr>
      </w:pPr>
    </w:p>
    <w:p w:rsidR="00BB0E54" w:rsidRPr="00673A95" w:rsidRDefault="00BB0E54" w:rsidP="00BB0E54">
      <w:pPr>
        <w:spacing w:line="20" w:lineRule="atLeast"/>
        <w:ind w:firstLine="567"/>
        <w:jc w:val="both"/>
        <w:rPr>
          <w:sz w:val="28"/>
          <w:szCs w:val="28"/>
          <w:lang w:val="uk-UA"/>
        </w:rPr>
      </w:pPr>
      <w:r w:rsidRPr="00673A95">
        <w:rPr>
          <w:sz w:val="28"/>
          <w:szCs w:val="28"/>
          <w:lang w:val="uk-UA"/>
        </w:rPr>
        <w:t>В рамках Надзвичайної кредитної програми для відновлення України</w:t>
      </w:r>
      <w:r>
        <w:rPr>
          <w:sz w:val="28"/>
          <w:szCs w:val="28"/>
          <w:lang w:val="uk-UA"/>
        </w:rPr>
        <w:t xml:space="preserve">           </w:t>
      </w:r>
      <w:r w:rsidRPr="00673A9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НКПВУ) </w:t>
      </w:r>
      <w:r w:rsidRPr="00673A95">
        <w:rPr>
          <w:sz w:val="28"/>
          <w:szCs w:val="28"/>
          <w:lang w:val="uk-UA"/>
        </w:rPr>
        <w:t>проводились роботи по об’єкту «Реконструкція нежитлового приміщення</w:t>
      </w:r>
      <w:r>
        <w:rPr>
          <w:sz w:val="28"/>
          <w:szCs w:val="28"/>
          <w:lang w:val="uk-UA"/>
        </w:rPr>
        <w:t xml:space="preserve"> </w:t>
      </w:r>
      <w:r w:rsidRPr="00673A95">
        <w:rPr>
          <w:sz w:val="28"/>
          <w:szCs w:val="28"/>
          <w:lang w:val="uk-UA"/>
        </w:rPr>
        <w:t>під житлові квартири з</w:t>
      </w:r>
      <w:r>
        <w:rPr>
          <w:sz w:val="28"/>
          <w:szCs w:val="28"/>
          <w:lang w:val="uk-UA"/>
        </w:rPr>
        <w:t xml:space="preserve">а адресою: вул. Східна, </w:t>
      </w:r>
      <w:r w:rsidRPr="00673A95"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 xml:space="preserve">                              </w:t>
      </w:r>
      <w:r w:rsidRPr="00673A95">
        <w:rPr>
          <w:sz w:val="28"/>
          <w:szCs w:val="28"/>
          <w:lang w:val="uk-UA"/>
        </w:rPr>
        <w:t>в м. Кременчуці Полтавської області». Відповідно до листа</w:t>
      </w:r>
      <w:r w:rsidRPr="00673A95">
        <w:rPr>
          <w:bCs/>
          <w:sz w:val="28"/>
          <w:szCs w:val="28"/>
          <w:lang w:val="uk-UA"/>
        </w:rPr>
        <w:t xml:space="preserve"> Міністерства регіонального розвитку, будівництва та житлово-комунального господарства України</w:t>
      </w:r>
      <w:r>
        <w:rPr>
          <w:bCs/>
          <w:sz w:val="28"/>
          <w:szCs w:val="28"/>
          <w:lang w:val="uk-UA"/>
        </w:rPr>
        <w:t xml:space="preserve"> (далі – </w:t>
      </w:r>
      <w:proofErr w:type="spellStart"/>
      <w:r>
        <w:rPr>
          <w:bCs/>
          <w:sz w:val="28"/>
          <w:szCs w:val="28"/>
          <w:lang w:val="uk-UA"/>
        </w:rPr>
        <w:t>Мінрегіон</w:t>
      </w:r>
      <w:proofErr w:type="spellEnd"/>
      <w:r>
        <w:rPr>
          <w:bCs/>
          <w:sz w:val="28"/>
          <w:szCs w:val="28"/>
          <w:lang w:val="uk-UA"/>
        </w:rPr>
        <w:t xml:space="preserve">) </w:t>
      </w:r>
      <w:r w:rsidRPr="00673A95">
        <w:rPr>
          <w:bCs/>
          <w:sz w:val="28"/>
          <w:szCs w:val="28"/>
          <w:lang w:val="uk-UA"/>
        </w:rPr>
        <w:t xml:space="preserve">від </w:t>
      </w:r>
      <w:r w:rsidR="00C80F9F">
        <w:rPr>
          <w:bCs/>
          <w:sz w:val="28"/>
          <w:szCs w:val="28"/>
          <w:lang w:val="uk-UA"/>
        </w:rPr>
        <w:t>27.02.2019</w:t>
      </w:r>
      <w:r>
        <w:rPr>
          <w:bCs/>
          <w:sz w:val="28"/>
          <w:szCs w:val="28"/>
          <w:lang w:val="uk-UA"/>
        </w:rPr>
        <w:t xml:space="preserve"> </w:t>
      </w:r>
      <w:r w:rsidRPr="00673A95">
        <w:rPr>
          <w:bCs/>
          <w:sz w:val="28"/>
          <w:szCs w:val="28"/>
          <w:lang w:val="uk-UA"/>
        </w:rPr>
        <w:t xml:space="preserve">№ 7/19.5/3253-19 щодо реалізації </w:t>
      </w:r>
      <w:r>
        <w:rPr>
          <w:bCs/>
          <w:sz w:val="28"/>
          <w:szCs w:val="28"/>
          <w:lang w:val="uk-UA"/>
        </w:rPr>
        <w:t>НКПВУ</w:t>
      </w:r>
      <w:r w:rsidRPr="00673A95">
        <w:rPr>
          <w:bCs/>
          <w:sz w:val="28"/>
          <w:szCs w:val="28"/>
          <w:lang w:val="uk-UA"/>
        </w:rPr>
        <w:t>, виконавчий комітет Кременчуцької міської</w:t>
      </w:r>
      <w:r w:rsidR="00C80F9F">
        <w:rPr>
          <w:bCs/>
          <w:sz w:val="28"/>
          <w:szCs w:val="28"/>
          <w:lang w:val="uk-UA"/>
        </w:rPr>
        <w:t xml:space="preserve"> </w:t>
      </w:r>
      <w:r w:rsidRPr="00673A95">
        <w:rPr>
          <w:bCs/>
          <w:sz w:val="28"/>
          <w:szCs w:val="28"/>
          <w:lang w:val="uk-UA"/>
        </w:rPr>
        <w:t xml:space="preserve">ради </w:t>
      </w:r>
      <w:r>
        <w:rPr>
          <w:bCs/>
          <w:sz w:val="28"/>
          <w:szCs w:val="28"/>
          <w:lang w:val="uk-UA"/>
        </w:rPr>
        <w:t>Кремен</w:t>
      </w:r>
      <w:r w:rsidRPr="00673A95">
        <w:rPr>
          <w:bCs/>
          <w:sz w:val="28"/>
          <w:szCs w:val="28"/>
          <w:lang w:val="uk-UA"/>
        </w:rPr>
        <w:t xml:space="preserve">чуцького району Полтавської області гарантував </w:t>
      </w:r>
      <w:r>
        <w:rPr>
          <w:bCs/>
          <w:sz w:val="28"/>
          <w:szCs w:val="28"/>
          <w:lang w:val="uk-UA"/>
        </w:rPr>
        <w:t xml:space="preserve">співфінансування </w:t>
      </w:r>
      <w:r w:rsidRPr="00673A95">
        <w:rPr>
          <w:bCs/>
          <w:sz w:val="28"/>
          <w:szCs w:val="28"/>
          <w:lang w:val="uk-UA"/>
        </w:rPr>
        <w:t xml:space="preserve">за </w:t>
      </w:r>
      <w:r w:rsidRPr="00C52F16">
        <w:rPr>
          <w:bCs/>
          <w:sz w:val="28"/>
          <w:szCs w:val="28"/>
          <w:lang w:val="uk-UA"/>
        </w:rPr>
        <w:t>вищезазначеним проєктом</w:t>
      </w:r>
      <w:r>
        <w:rPr>
          <w:bCs/>
          <w:sz w:val="28"/>
          <w:szCs w:val="28"/>
          <w:lang w:val="uk-UA"/>
        </w:rPr>
        <w:t xml:space="preserve"> </w:t>
      </w:r>
      <w:r w:rsidRPr="00673A95">
        <w:rPr>
          <w:bCs/>
          <w:sz w:val="28"/>
          <w:szCs w:val="28"/>
          <w:lang w:val="uk-UA"/>
        </w:rPr>
        <w:t>в обсязі, відповідно до Порядку та Умов надання субвенції</w:t>
      </w:r>
      <w:r>
        <w:rPr>
          <w:bCs/>
          <w:sz w:val="28"/>
          <w:szCs w:val="28"/>
          <w:lang w:val="uk-UA"/>
        </w:rPr>
        <w:t xml:space="preserve"> </w:t>
      </w:r>
      <w:r w:rsidR="00C80F9F">
        <w:rPr>
          <w:bCs/>
          <w:sz w:val="28"/>
          <w:szCs w:val="28"/>
          <w:lang w:val="uk-UA"/>
        </w:rPr>
        <w:t xml:space="preserve">                     </w:t>
      </w:r>
      <w:r w:rsidRPr="00673A95">
        <w:rPr>
          <w:bCs/>
          <w:sz w:val="28"/>
          <w:szCs w:val="28"/>
          <w:lang w:val="uk-UA"/>
        </w:rPr>
        <w:t>з державного бюджету місцевим бюджетам на реалізацію проєктів</w:t>
      </w:r>
      <w:r>
        <w:rPr>
          <w:bCs/>
          <w:sz w:val="28"/>
          <w:szCs w:val="28"/>
          <w:lang w:val="uk-UA"/>
        </w:rPr>
        <w:t xml:space="preserve"> </w:t>
      </w:r>
      <w:r w:rsidR="00C80F9F">
        <w:rPr>
          <w:bCs/>
          <w:sz w:val="28"/>
          <w:szCs w:val="28"/>
          <w:lang w:val="uk-UA"/>
        </w:rPr>
        <w:t xml:space="preserve">                               </w:t>
      </w:r>
      <w:r w:rsidRPr="00673A95">
        <w:rPr>
          <w:bCs/>
          <w:sz w:val="28"/>
          <w:szCs w:val="28"/>
          <w:lang w:val="uk-UA"/>
        </w:rPr>
        <w:t xml:space="preserve">у рамках НКПВУ, затверджених Постановою кабінету Міністрів України </w:t>
      </w:r>
      <w:r>
        <w:rPr>
          <w:bCs/>
          <w:sz w:val="28"/>
          <w:szCs w:val="28"/>
          <w:lang w:val="uk-UA"/>
        </w:rPr>
        <w:t xml:space="preserve">                              </w:t>
      </w:r>
      <w:r w:rsidRPr="00673A95">
        <w:rPr>
          <w:bCs/>
          <w:sz w:val="28"/>
          <w:szCs w:val="28"/>
          <w:lang w:val="uk-UA"/>
        </w:rPr>
        <w:t xml:space="preserve">від </w:t>
      </w:r>
      <w:r w:rsidR="00C80F9F">
        <w:rPr>
          <w:bCs/>
          <w:sz w:val="28"/>
          <w:szCs w:val="28"/>
          <w:lang w:val="uk-UA"/>
        </w:rPr>
        <w:t>25.11.2015</w:t>
      </w:r>
      <w:r w:rsidRPr="00673A95">
        <w:rPr>
          <w:bCs/>
          <w:sz w:val="28"/>
          <w:szCs w:val="28"/>
          <w:lang w:val="uk-UA"/>
        </w:rPr>
        <w:t xml:space="preserve"> № 1068</w:t>
      </w:r>
      <w:r>
        <w:rPr>
          <w:bCs/>
          <w:sz w:val="28"/>
          <w:szCs w:val="28"/>
          <w:lang w:val="uk-UA"/>
        </w:rPr>
        <w:t xml:space="preserve"> </w:t>
      </w:r>
      <w:r w:rsidRPr="00673A95">
        <w:rPr>
          <w:bCs/>
          <w:sz w:val="28"/>
          <w:szCs w:val="28"/>
          <w:lang w:val="uk-UA"/>
        </w:rPr>
        <w:t>зі змінами та доповненнями,</w:t>
      </w:r>
      <w:r>
        <w:rPr>
          <w:bCs/>
          <w:sz w:val="28"/>
          <w:szCs w:val="28"/>
          <w:lang w:val="uk-UA"/>
        </w:rPr>
        <w:t xml:space="preserve"> </w:t>
      </w:r>
      <w:r w:rsidRPr="00673A95">
        <w:rPr>
          <w:bCs/>
          <w:sz w:val="28"/>
          <w:szCs w:val="28"/>
          <w:lang w:val="uk-UA"/>
        </w:rPr>
        <w:t>а саме:</w:t>
      </w:r>
      <w:r>
        <w:rPr>
          <w:bCs/>
          <w:sz w:val="28"/>
          <w:szCs w:val="28"/>
          <w:lang w:val="uk-UA"/>
        </w:rPr>
        <w:t xml:space="preserve"> </w:t>
      </w:r>
      <w:r w:rsidRPr="00673A95">
        <w:rPr>
          <w:bCs/>
          <w:sz w:val="28"/>
          <w:szCs w:val="28"/>
          <w:lang w:val="uk-UA"/>
        </w:rPr>
        <w:t xml:space="preserve">20 </w:t>
      </w:r>
      <w:r>
        <w:rPr>
          <w:bCs/>
          <w:sz w:val="28"/>
          <w:szCs w:val="28"/>
          <w:lang w:val="uk-UA"/>
        </w:rPr>
        <w:t>%</w:t>
      </w:r>
      <w:r w:rsidRPr="00673A95">
        <w:rPr>
          <w:bCs/>
          <w:sz w:val="28"/>
          <w:szCs w:val="28"/>
          <w:lang w:val="uk-UA"/>
        </w:rPr>
        <w:t xml:space="preserve"> від суми актів виконаних робіт (ПДВ) повинно сплачуватись підрядній організації за рахунок місцевого бюджету.</w:t>
      </w:r>
      <w:r>
        <w:rPr>
          <w:bCs/>
          <w:sz w:val="28"/>
          <w:szCs w:val="28"/>
          <w:lang w:val="uk-UA"/>
        </w:rPr>
        <w:t xml:space="preserve"> </w:t>
      </w:r>
      <w:r w:rsidRPr="00673A95">
        <w:rPr>
          <w:bCs/>
          <w:sz w:val="28"/>
          <w:szCs w:val="28"/>
          <w:lang w:val="uk-UA"/>
        </w:rPr>
        <w:t xml:space="preserve">У подальшому, підрядна організація сплачує всі податки </w:t>
      </w:r>
      <w:r w:rsidR="00C80F9F">
        <w:rPr>
          <w:bCs/>
          <w:sz w:val="28"/>
          <w:szCs w:val="28"/>
          <w:lang w:val="uk-UA"/>
        </w:rPr>
        <w:t xml:space="preserve">     </w:t>
      </w:r>
      <w:r w:rsidRPr="00673A95">
        <w:rPr>
          <w:bCs/>
          <w:sz w:val="28"/>
          <w:szCs w:val="28"/>
          <w:lang w:val="uk-UA"/>
        </w:rPr>
        <w:t xml:space="preserve">до бюджетів самостійно. </w:t>
      </w:r>
    </w:p>
    <w:p w:rsidR="00BB0E54" w:rsidRDefault="00BB0E54" w:rsidP="00BB0E54">
      <w:pPr>
        <w:ind w:firstLine="567"/>
        <w:jc w:val="both"/>
        <w:rPr>
          <w:sz w:val="28"/>
          <w:szCs w:val="28"/>
          <w:lang w:val="uk-UA"/>
        </w:rPr>
      </w:pPr>
      <w:r w:rsidRPr="00673A95">
        <w:rPr>
          <w:sz w:val="28"/>
          <w:szCs w:val="28"/>
          <w:lang w:val="uk-UA"/>
        </w:rPr>
        <w:t>Оскільки об’єкт «</w:t>
      </w:r>
      <w:r w:rsidRPr="00673A95">
        <w:rPr>
          <w:bCs/>
          <w:sz w:val="28"/>
          <w:szCs w:val="28"/>
          <w:lang w:val="uk-UA"/>
        </w:rPr>
        <w:t>Реконструкція нежитлового приміщення під житлові квартири за адресою: вул. Східна, 20 в м. Кременчуці Полтавської області</w:t>
      </w:r>
      <w:r w:rsidRPr="00673A95">
        <w:rPr>
          <w:sz w:val="28"/>
          <w:szCs w:val="28"/>
          <w:lang w:val="uk-UA"/>
        </w:rPr>
        <w:t>»             не введено в експлуатацію, Мінрегіон не має можливості прийняти документи для здійснення останнього платежу коштами Європейського інвестиційного банку за виконані роботи. Остаточний розрахунок буде здійснено після введення вказаного об’є</w:t>
      </w:r>
      <w:r>
        <w:rPr>
          <w:sz w:val="28"/>
          <w:szCs w:val="28"/>
          <w:lang w:val="uk-UA"/>
        </w:rPr>
        <w:t>кту в експлуатацію впродовж 2024</w:t>
      </w:r>
      <w:r w:rsidRPr="00673A95">
        <w:rPr>
          <w:sz w:val="28"/>
          <w:szCs w:val="28"/>
          <w:lang w:val="uk-UA"/>
        </w:rPr>
        <w:t xml:space="preserve"> року. </w:t>
      </w:r>
    </w:p>
    <w:p w:rsidR="00A62015" w:rsidRPr="00A53F42" w:rsidRDefault="00BB0E54" w:rsidP="00A53F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Головний розпорядник – виконавчий комітет Кременчуцької міської ради Кременчуцького району Полтавської області.</w:t>
      </w:r>
    </w:p>
    <w:p w:rsidR="00A53F42" w:rsidRDefault="00A53F42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0358E5" w:rsidRDefault="000358E5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Заходи з усунення аварій в житловому фонді – 995,000 тис. грн</w:t>
      </w:r>
    </w:p>
    <w:p w:rsidR="000358E5" w:rsidRPr="00751E2E" w:rsidRDefault="000358E5" w:rsidP="000358E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тис. грн, після внесення змін – 995,000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0358E5" w:rsidRDefault="000358E5" w:rsidP="000358E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</w:p>
    <w:p w:rsidR="000358E5" w:rsidRPr="000358E5" w:rsidRDefault="000358E5" w:rsidP="000358E5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У 2022 році</w:t>
      </w:r>
      <w:r w:rsidRPr="000358E5">
        <w:rPr>
          <w:rFonts w:eastAsia="Calibri"/>
          <w:sz w:val="28"/>
          <w:szCs w:val="28"/>
          <w:lang w:val="uk-UA" w:eastAsia="en-US"/>
        </w:rPr>
        <w:t xml:space="preserve"> за адресою: вул. Чумацький шлях, буд. № 1 у квартирі № 84 відбулась надзвичайна подія, а саме: сталася пожежа. Під ча</w:t>
      </w:r>
      <w:r>
        <w:rPr>
          <w:rFonts w:eastAsia="Calibri"/>
          <w:sz w:val="28"/>
          <w:szCs w:val="28"/>
          <w:lang w:val="uk-UA" w:eastAsia="en-US"/>
        </w:rPr>
        <w:t>с засідання спеціальної комісії</w:t>
      </w:r>
      <w:r w:rsidRPr="000358E5">
        <w:rPr>
          <w:rFonts w:eastAsia="Calibri"/>
          <w:sz w:val="28"/>
          <w:szCs w:val="28"/>
          <w:lang w:val="uk-UA" w:eastAsia="en-US"/>
        </w:rPr>
        <w:t xml:space="preserve"> з ліквідації надзвичайної події (надзвичайної ситуації) </w:t>
      </w:r>
      <w:r>
        <w:rPr>
          <w:rFonts w:eastAsia="Calibri"/>
          <w:sz w:val="28"/>
          <w:szCs w:val="28"/>
          <w:lang w:val="uk-UA" w:eastAsia="en-US"/>
        </w:rPr>
        <w:t xml:space="preserve">        </w:t>
      </w:r>
      <w:r w:rsidRPr="000358E5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 xml:space="preserve">01.02.2022 </w:t>
      </w:r>
      <w:r w:rsidRPr="000358E5">
        <w:rPr>
          <w:rFonts w:eastAsia="Calibri"/>
          <w:sz w:val="28"/>
          <w:szCs w:val="28"/>
          <w:lang w:val="uk-UA" w:eastAsia="en-US"/>
        </w:rPr>
        <w:t>КГЖЕП «Автозаводське» надано доручення замовити експертизу з метою визначення технічного стану ділянки перекриття квар</w:t>
      </w:r>
      <w:r>
        <w:rPr>
          <w:rFonts w:eastAsia="Calibri"/>
          <w:sz w:val="28"/>
          <w:szCs w:val="28"/>
          <w:lang w:val="uk-UA" w:eastAsia="en-US"/>
        </w:rPr>
        <w:t xml:space="preserve">тири № 84 житлового будинку № 1 </w:t>
      </w:r>
      <w:r w:rsidRPr="000358E5">
        <w:rPr>
          <w:rFonts w:eastAsia="Calibri"/>
          <w:sz w:val="28"/>
          <w:szCs w:val="28"/>
          <w:lang w:val="uk-UA" w:eastAsia="en-US"/>
        </w:rPr>
        <w:t>по вул. Чумацький Шлях та складання рекомендацій щодо можливості подальшої безпечної експлуатації.</w:t>
      </w:r>
    </w:p>
    <w:p w:rsidR="000358E5" w:rsidRPr="000358E5" w:rsidRDefault="000358E5" w:rsidP="00A53F42">
      <w:pPr>
        <w:jc w:val="both"/>
        <w:rPr>
          <w:rFonts w:eastAsia="Calibri"/>
          <w:sz w:val="28"/>
          <w:szCs w:val="28"/>
          <w:lang w:val="uk-UA" w:eastAsia="en-US"/>
        </w:rPr>
      </w:pPr>
      <w:r w:rsidRPr="000358E5">
        <w:rPr>
          <w:rFonts w:eastAsia="Calibri"/>
          <w:sz w:val="28"/>
          <w:szCs w:val="28"/>
          <w:lang w:val="uk-UA" w:eastAsia="en-US"/>
        </w:rPr>
        <w:t xml:space="preserve">За результатами технічного обстеження від </w:t>
      </w:r>
      <w:r>
        <w:rPr>
          <w:rFonts w:eastAsia="Calibri"/>
          <w:sz w:val="28"/>
          <w:szCs w:val="28"/>
          <w:lang w:val="uk-UA" w:eastAsia="en-US"/>
        </w:rPr>
        <w:t>12.07.2022</w:t>
      </w:r>
      <w:r w:rsidRPr="000358E5">
        <w:rPr>
          <w:rFonts w:eastAsia="Calibri"/>
          <w:sz w:val="28"/>
          <w:szCs w:val="28"/>
          <w:lang w:val="uk-UA" w:eastAsia="en-US"/>
        </w:rPr>
        <w:t xml:space="preserve"> рекомендовано, зокрема, демонтувати плити № 3, № 4, № 5 із послідуючим відновленням ділянки перекриття.</w:t>
      </w:r>
      <w:r w:rsidR="008B3F2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Відповідно до виготовленого у 2023 році кошторису, вартість проведення робіт становитиме 995,000 тис. грн.</w:t>
      </w:r>
    </w:p>
    <w:p w:rsidR="000358E5" w:rsidRPr="000358E5" w:rsidRDefault="000358E5" w:rsidP="008B3F22">
      <w:pPr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A62015" w:rsidRDefault="00A62015" w:rsidP="00A6201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До п. 2 Предмети, матеріали, обладнання та інвентар</w:t>
      </w:r>
    </w:p>
    <w:p w:rsidR="00A62015" w:rsidRDefault="00A62015" w:rsidP="00A62015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A62015" w:rsidRDefault="00A62015" w:rsidP="00A6201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Придбання інформаційних табличок – 64,560 тис. грн</w:t>
      </w:r>
    </w:p>
    <w:p w:rsidR="00A62015" w:rsidRPr="00751E2E" w:rsidRDefault="00A62015" w:rsidP="00A6201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тис. грн, після внесення змін – 64,560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A62015" w:rsidRPr="0011748F" w:rsidRDefault="00A62015" w:rsidP="00A62015">
      <w:pPr>
        <w:spacing w:line="20" w:lineRule="atLeast"/>
        <w:ind w:firstLine="567"/>
        <w:jc w:val="both"/>
        <w:rPr>
          <w:sz w:val="28"/>
          <w:szCs w:val="28"/>
          <w:lang w:val="uk-UA"/>
        </w:rPr>
      </w:pPr>
    </w:p>
    <w:p w:rsidR="0011748F" w:rsidRDefault="0011748F" w:rsidP="00A53F42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11748F">
        <w:rPr>
          <w:sz w:val="28"/>
          <w:szCs w:val="28"/>
          <w:lang w:val="uk-UA"/>
        </w:rPr>
        <w:t xml:space="preserve">Відповідно </w:t>
      </w:r>
      <w:r w:rsidR="00775E1D">
        <w:rPr>
          <w:sz w:val="28"/>
          <w:szCs w:val="28"/>
          <w:lang w:val="uk-UA"/>
        </w:rPr>
        <w:t xml:space="preserve">до </w:t>
      </w:r>
      <w:r w:rsidRPr="0011748F">
        <w:rPr>
          <w:sz w:val="28"/>
          <w:szCs w:val="28"/>
          <w:lang w:val="uk-UA"/>
        </w:rPr>
        <w:t>Закону України «</w:t>
      </w:r>
      <w:r w:rsidRPr="0011748F">
        <w:rPr>
          <w:bCs/>
          <w:sz w:val="28"/>
          <w:szCs w:val="28"/>
          <w:shd w:val="clear" w:color="auto" w:fill="FFFFFF"/>
          <w:lang w:val="uk-UA"/>
        </w:rPr>
        <w:t xml:space="preserve">Про заходи щодо попередження </w:t>
      </w:r>
      <w:r w:rsidR="00775E1D">
        <w:rPr>
          <w:bCs/>
          <w:sz w:val="28"/>
          <w:szCs w:val="28"/>
          <w:shd w:val="clear" w:color="auto" w:fill="FFFFFF"/>
          <w:lang w:val="uk-UA"/>
        </w:rPr>
        <w:t xml:space="preserve">                   </w:t>
      </w:r>
      <w:r w:rsidRPr="0011748F">
        <w:rPr>
          <w:bCs/>
          <w:sz w:val="28"/>
          <w:szCs w:val="28"/>
          <w:shd w:val="clear" w:color="auto" w:fill="FFFFFF"/>
          <w:lang w:val="uk-UA"/>
        </w:rPr>
        <w:t xml:space="preserve">та зменшення вживання тютюнових виробів і їх шкідливого впливу на здоров'я населення», </w:t>
      </w:r>
      <w:r w:rsidRPr="0011748F">
        <w:rPr>
          <w:sz w:val="28"/>
          <w:szCs w:val="28"/>
          <w:shd w:val="clear" w:color="auto" w:fill="FFFFFF"/>
          <w:lang w:val="uk-UA"/>
        </w:rPr>
        <w:t xml:space="preserve">забороняється куріння, вживання та використання тютюнових виробів, предметів, пов’язаних з їх вживанням, трав’яних виробів для куріння, електронних сигарет, пристроїв для споживання тютюнових виробів </w:t>
      </w:r>
      <w:r w:rsidR="00C80F9F">
        <w:rPr>
          <w:sz w:val="28"/>
          <w:szCs w:val="28"/>
          <w:shd w:val="clear" w:color="auto" w:fill="FFFFFF"/>
          <w:lang w:val="uk-UA"/>
        </w:rPr>
        <w:t xml:space="preserve">                         </w:t>
      </w:r>
      <w:r w:rsidRPr="0011748F">
        <w:rPr>
          <w:sz w:val="28"/>
          <w:szCs w:val="28"/>
          <w:shd w:val="clear" w:color="auto" w:fill="FFFFFF"/>
          <w:lang w:val="uk-UA"/>
        </w:rPr>
        <w:t xml:space="preserve">без їх згоряння, кальянів, крім спеціально відведених для цього місць. У місцях </w:t>
      </w:r>
      <w:r>
        <w:rPr>
          <w:sz w:val="28"/>
          <w:szCs w:val="28"/>
          <w:shd w:val="clear" w:color="auto" w:fill="FFFFFF"/>
          <w:lang w:val="uk-UA"/>
        </w:rPr>
        <w:t xml:space="preserve">                 </w:t>
      </w:r>
      <w:r w:rsidRPr="0011748F">
        <w:rPr>
          <w:sz w:val="28"/>
          <w:szCs w:val="28"/>
          <w:shd w:val="clear" w:color="auto" w:fill="FFFFFF"/>
          <w:lang w:val="uk-UA"/>
        </w:rPr>
        <w:t xml:space="preserve">та закладах, в яких куріння, вживання, використання тютюнових виробів, електронних сигарет, пристроїв для споживання тютюнових виробів                          без їх згоряння, кальянів заборонено, розміщується наочна інформація, </w:t>
      </w:r>
      <w:r>
        <w:rPr>
          <w:sz w:val="28"/>
          <w:szCs w:val="28"/>
          <w:shd w:val="clear" w:color="auto" w:fill="FFFFFF"/>
          <w:lang w:val="uk-UA"/>
        </w:rPr>
        <w:t xml:space="preserve">                 </w:t>
      </w:r>
      <w:r w:rsidRPr="0011748F">
        <w:rPr>
          <w:sz w:val="28"/>
          <w:szCs w:val="28"/>
          <w:shd w:val="clear" w:color="auto" w:fill="FFFFFF"/>
          <w:lang w:val="uk-UA"/>
        </w:rPr>
        <w:t>що складається з графічного знака про заборону куріння і тексту про заборону куріння.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1748F">
        <w:rPr>
          <w:sz w:val="28"/>
          <w:szCs w:val="28"/>
          <w:shd w:val="clear" w:color="auto" w:fill="FFFFFF"/>
          <w:lang w:val="uk-UA"/>
        </w:rPr>
        <w:t xml:space="preserve">Приймаючи до уваги, що на балансі КГЖЕП «Автозаводське» обліковуються, зокрема, житлові будинки, </w:t>
      </w:r>
      <w:r w:rsidRPr="0011748F">
        <w:rPr>
          <w:sz w:val="28"/>
          <w:szCs w:val="28"/>
          <w:lang w:val="uk-UA"/>
        </w:rPr>
        <w:t xml:space="preserve">що підпадають під перелік місць, </w:t>
      </w:r>
      <w:r>
        <w:rPr>
          <w:sz w:val="28"/>
          <w:szCs w:val="28"/>
          <w:lang w:val="uk-UA"/>
        </w:rPr>
        <w:t xml:space="preserve">             </w:t>
      </w:r>
      <w:r w:rsidRPr="0011748F">
        <w:rPr>
          <w:sz w:val="28"/>
          <w:szCs w:val="28"/>
          <w:lang w:val="uk-UA"/>
        </w:rPr>
        <w:t xml:space="preserve">де куріння заборонено, виникає необхідність у розміщенні відповідних табличок у кожному під’їзді та ліфті. Необхідна кількість табличок </w:t>
      </w:r>
      <w:r>
        <w:rPr>
          <w:sz w:val="28"/>
          <w:szCs w:val="28"/>
          <w:lang w:val="uk-UA"/>
        </w:rPr>
        <w:t xml:space="preserve">                       </w:t>
      </w:r>
      <w:r w:rsidRPr="0011748F">
        <w:rPr>
          <w:sz w:val="28"/>
          <w:szCs w:val="28"/>
          <w:lang w:val="uk-UA"/>
        </w:rPr>
        <w:t xml:space="preserve">про заборону куріння становить 1 614 одиниць. Планується влаштування </w:t>
      </w:r>
      <w:r>
        <w:rPr>
          <w:sz w:val="28"/>
          <w:szCs w:val="28"/>
          <w:lang w:val="uk-UA"/>
        </w:rPr>
        <w:t xml:space="preserve">                    по</w:t>
      </w:r>
      <w:r w:rsidRPr="0011748F">
        <w:rPr>
          <w:sz w:val="28"/>
          <w:szCs w:val="28"/>
          <w:lang w:val="uk-UA"/>
        </w:rPr>
        <w:t xml:space="preserve"> одній табличці в 1 01</w:t>
      </w:r>
      <w:r>
        <w:rPr>
          <w:sz w:val="28"/>
          <w:szCs w:val="28"/>
          <w:lang w:val="uk-UA"/>
        </w:rPr>
        <w:t xml:space="preserve">4 під’їздах житлових будинків </w:t>
      </w:r>
      <w:r w:rsidRPr="0011748F">
        <w:rPr>
          <w:sz w:val="28"/>
          <w:szCs w:val="28"/>
          <w:lang w:val="uk-UA"/>
        </w:rPr>
        <w:t xml:space="preserve">та по 1 табличці </w:t>
      </w:r>
      <w:r>
        <w:rPr>
          <w:sz w:val="28"/>
          <w:szCs w:val="28"/>
          <w:lang w:val="uk-UA"/>
        </w:rPr>
        <w:t xml:space="preserve">               </w:t>
      </w:r>
      <w:r w:rsidRPr="0011748F">
        <w:rPr>
          <w:sz w:val="28"/>
          <w:szCs w:val="28"/>
          <w:lang w:val="uk-UA"/>
        </w:rPr>
        <w:t>в 600 ліфтах житлових будинків, що перебувають на балансі                          КГЖЕП «Автозаводське».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11748F" w:rsidRDefault="0011748F" w:rsidP="0011748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CB1EDE" w:rsidRDefault="00CB1EDE" w:rsidP="0011748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CB1EDE" w:rsidRPr="0011748F" w:rsidRDefault="00CB1EDE" w:rsidP="0011748F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:rsidR="00A62015" w:rsidRDefault="0011748F" w:rsidP="00A6201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lastRenderedPageBreak/>
        <w:t xml:space="preserve">Придбання пально-мастильних матеріалів – 363,000 тис. грн </w:t>
      </w:r>
    </w:p>
    <w:p w:rsidR="0011748F" w:rsidRPr="00751E2E" w:rsidRDefault="0011748F" w:rsidP="0011748F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тис. грн, після внесення змін – 363,000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11748F" w:rsidRDefault="0011748F" w:rsidP="00A62015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1748F" w:rsidRPr="0011748F" w:rsidRDefault="0011748F" w:rsidP="0011748F">
      <w:pPr>
        <w:ind w:firstLine="567"/>
        <w:jc w:val="both"/>
        <w:rPr>
          <w:sz w:val="28"/>
          <w:szCs w:val="28"/>
          <w:lang w:val="uk-UA"/>
        </w:rPr>
      </w:pPr>
      <w:r w:rsidRPr="0011748F">
        <w:rPr>
          <w:sz w:val="28"/>
          <w:szCs w:val="28"/>
          <w:lang w:val="uk-UA"/>
        </w:rPr>
        <w:t xml:space="preserve">Потреба розрахована для 3 службових автомобілів </w:t>
      </w:r>
      <w:r w:rsidR="00775E1D">
        <w:rPr>
          <w:sz w:val="28"/>
          <w:szCs w:val="28"/>
          <w:lang w:val="uk-UA"/>
        </w:rPr>
        <w:t xml:space="preserve">                                       </w:t>
      </w:r>
      <w:r w:rsidRPr="0011748F">
        <w:rPr>
          <w:sz w:val="28"/>
          <w:szCs w:val="28"/>
          <w:lang w:val="uk-UA"/>
        </w:rPr>
        <w:t>КГЖЕП «Автозаводське» та на 1 автомобіль, що забезпечуватиме роботу бригади на базі КГЖЕП «Автозаводське</w:t>
      </w:r>
      <w:r>
        <w:rPr>
          <w:sz w:val="28"/>
          <w:szCs w:val="28"/>
          <w:lang w:val="uk-UA"/>
        </w:rPr>
        <w:t>». Потреба становить  6 480,00 л, середня вартість 56,00 грн/л.</w:t>
      </w:r>
    </w:p>
    <w:p w:rsidR="00F20F74" w:rsidRPr="0011748F" w:rsidRDefault="00F20F74" w:rsidP="00A62015">
      <w:pPr>
        <w:jc w:val="both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F20F74" w:rsidRDefault="00F20F74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Придбання матеріалів для облаштування місць тимчасового </w:t>
      </w:r>
    </w:p>
    <w:p w:rsidR="00F20F74" w:rsidRDefault="00F20F74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перебування внутрішньо переміщених (евакуйованих/</w:t>
      </w:r>
    </w:p>
    <w:p w:rsidR="00F20F74" w:rsidRDefault="00F20F74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тимчасово переміщених) осіб – 200,000 тис. грн</w:t>
      </w:r>
    </w:p>
    <w:p w:rsidR="00F20F74" w:rsidRPr="00751E2E" w:rsidRDefault="00F20F74" w:rsidP="00F20F74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(до внесення змін – 0,000 тис. грн,</w:t>
      </w:r>
      <w:r w:rsidRPr="009F5F3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після внесення змін – 200,000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F20F74" w:rsidRDefault="00F20F74" w:rsidP="00F20F74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</w:p>
    <w:p w:rsidR="00F20F74" w:rsidRPr="00CB1EDE" w:rsidRDefault="00F20F74" w:rsidP="00CB1EDE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F20F74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На території Кременчуцької міської територіальної громади перебувають тимчасово переміщені особи, які потребують допомоги та розселення. </w:t>
      </w:r>
      <w:r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                      </w:t>
      </w:r>
      <w:r w:rsidRPr="00F20F74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З ініціативи виконавчого комітету Кременчуцької міської ради Кременчуцького району Полтавської області станом вже розселено значну кількість </w:t>
      </w:r>
      <w:r w:rsidRPr="00F20F74">
        <w:rPr>
          <w:rFonts w:eastAsiaTheme="minorHAnsi"/>
          <w:bCs/>
          <w:sz w:val="28"/>
          <w:szCs w:val="28"/>
          <w:shd w:val="clear" w:color="auto" w:fill="FFFFFF"/>
          <w:lang w:val="uk-UA" w:eastAsia="en-US"/>
        </w:rPr>
        <w:t>внутрішньо переміщених осіб</w:t>
      </w:r>
      <w:r w:rsidRPr="00F20F74">
        <w:rPr>
          <w:rFonts w:eastAsiaTheme="minorHAnsi"/>
          <w:sz w:val="28"/>
          <w:szCs w:val="28"/>
          <w:shd w:val="clear" w:color="auto" w:fill="FFFFFF"/>
          <w:lang w:val="uk-UA" w:eastAsia="en-US"/>
        </w:rPr>
        <w:t>.</w:t>
      </w:r>
      <w:r w:rsidR="00CB1EDE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</w:t>
      </w:r>
      <w:r w:rsidRPr="00F20F74">
        <w:rPr>
          <w:sz w:val="28"/>
          <w:szCs w:val="28"/>
          <w:lang w:val="uk-UA"/>
        </w:rPr>
        <w:t>Кімнати, в яких заселено внутрішньо переміщених осіб, перебувають у придатному для проживання стані, але періодично виникає необхідність дообладнати їх певними матеріалами та побутовою технікою.</w:t>
      </w:r>
    </w:p>
    <w:p w:rsidR="00F20F74" w:rsidRPr="00F20F74" w:rsidRDefault="00F20F74" w:rsidP="00F20F74">
      <w:pPr>
        <w:ind w:firstLine="567"/>
        <w:jc w:val="both"/>
        <w:rPr>
          <w:sz w:val="28"/>
          <w:szCs w:val="28"/>
          <w:lang w:val="uk-UA"/>
        </w:rPr>
      </w:pPr>
      <w:r w:rsidRPr="00F20F74">
        <w:rPr>
          <w:sz w:val="28"/>
          <w:szCs w:val="28"/>
          <w:lang w:val="uk-UA"/>
        </w:rPr>
        <w:t>У 2023 році КГЖЕП «Автозаводське» вже проводилось придбання матеріалів. На 2024 рік  пр</w:t>
      </w:r>
      <w:r>
        <w:rPr>
          <w:sz w:val="28"/>
          <w:szCs w:val="28"/>
          <w:lang w:val="uk-UA"/>
        </w:rPr>
        <w:t>опонується передбачити 200,00</w:t>
      </w:r>
      <w:r w:rsidRPr="00F20F74">
        <w:rPr>
          <w:sz w:val="28"/>
          <w:szCs w:val="28"/>
          <w:lang w:val="uk-UA"/>
        </w:rPr>
        <w:t xml:space="preserve">0 </w:t>
      </w:r>
      <w:r>
        <w:rPr>
          <w:sz w:val="28"/>
          <w:szCs w:val="28"/>
          <w:lang w:val="uk-UA"/>
        </w:rPr>
        <w:t xml:space="preserve">тис. </w:t>
      </w:r>
      <w:r w:rsidRPr="00F20F74">
        <w:rPr>
          <w:sz w:val="28"/>
          <w:szCs w:val="28"/>
          <w:lang w:val="uk-UA"/>
        </w:rPr>
        <w:t>грн.</w:t>
      </w:r>
    </w:p>
    <w:p w:rsidR="00F20F74" w:rsidRPr="00F20F74" w:rsidRDefault="00F20F74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11748F" w:rsidRDefault="0011748F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До п. 3 Оплата комунальних послуг </w:t>
      </w:r>
      <w:r w:rsidR="009F5F3A">
        <w:rPr>
          <w:rFonts w:eastAsia="Calibri"/>
          <w:b/>
          <w:sz w:val="28"/>
          <w:szCs w:val="28"/>
          <w:lang w:val="uk-UA" w:eastAsia="en-US"/>
        </w:rPr>
        <w:t xml:space="preserve">та енергоносіїв </w:t>
      </w:r>
    </w:p>
    <w:p w:rsidR="009F5F3A" w:rsidRDefault="009F5F3A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F20F74" w:rsidRDefault="009F5F3A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Оплата послуг з постачання теплової енергії </w:t>
      </w:r>
    </w:p>
    <w:p w:rsidR="009F5F3A" w:rsidRDefault="009F5F3A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у вільні </w:t>
      </w:r>
      <w:r w:rsidR="00D25BA5">
        <w:rPr>
          <w:rFonts w:eastAsia="Calibri"/>
          <w:b/>
          <w:sz w:val="28"/>
          <w:szCs w:val="28"/>
          <w:lang w:val="uk-UA" w:eastAsia="en-US"/>
        </w:rPr>
        <w:t>приміщення комунальної власності – 3 710,330 тис. грн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9F5F3A" w:rsidRPr="00751E2E" w:rsidRDefault="009F5F3A" w:rsidP="009F5F3A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(до внесення змін – 3 544,000 тис. грн,</w:t>
      </w:r>
      <w:r w:rsidRPr="009F5F3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після внесення змін – </w:t>
      </w:r>
      <w:r w:rsidR="00D25BA5">
        <w:rPr>
          <w:rFonts w:eastAsia="Calibri"/>
          <w:sz w:val="28"/>
          <w:szCs w:val="28"/>
          <w:shd w:val="clear" w:color="auto" w:fill="FFFFFF"/>
          <w:lang w:val="uk-UA" w:eastAsia="en-US"/>
        </w:rPr>
        <w:t>3 710,330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5038DF" w:rsidRDefault="005038DF" w:rsidP="005038DF">
      <w:pPr>
        <w:ind w:firstLine="708"/>
        <w:jc w:val="both"/>
        <w:rPr>
          <w:rFonts w:eastAsia="Calibri"/>
          <w:sz w:val="28"/>
          <w:szCs w:val="28"/>
          <w:lang w:val="uk-UA" w:eastAsia="en-US"/>
        </w:rPr>
      </w:pPr>
    </w:p>
    <w:p w:rsidR="009F5F3A" w:rsidRPr="009F5F3A" w:rsidRDefault="009F5F3A" w:rsidP="005038DF">
      <w:pPr>
        <w:ind w:firstLine="708"/>
        <w:jc w:val="both"/>
        <w:rPr>
          <w:sz w:val="28"/>
          <w:szCs w:val="28"/>
          <w:lang w:val="uk-UA"/>
        </w:rPr>
      </w:pPr>
      <w:r w:rsidRPr="009F5F3A">
        <w:rPr>
          <w:sz w:val="28"/>
          <w:szCs w:val="28"/>
          <w:lang w:val="uk-UA"/>
        </w:rPr>
        <w:t xml:space="preserve">На виконання Закону України «Про комерційний облік теплової енергії                           та водопостачання» від 22.06.2017 № 2119-VII (введено в дію 02.08.2017),  </w:t>
      </w:r>
      <w:r w:rsidR="003E0425" w:rsidRPr="003E0425">
        <w:rPr>
          <w:sz w:val="28"/>
          <w:szCs w:val="28"/>
          <w:lang w:val="uk-UA"/>
        </w:rPr>
        <w:t xml:space="preserve">               </w:t>
      </w:r>
      <w:r w:rsidRPr="009F5F3A">
        <w:rPr>
          <w:sz w:val="28"/>
          <w:szCs w:val="28"/>
          <w:lang w:val="uk-UA"/>
        </w:rPr>
        <w:t xml:space="preserve">вся теплова енергія, що зайшла до житлового будинку, має розподілятися </w:t>
      </w:r>
      <w:r w:rsidR="003E0425" w:rsidRPr="003E0425">
        <w:rPr>
          <w:sz w:val="28"/>
          <w:szCs w:val="28"/>
          <w:lang w:val="uk-UA"/>
        </w:rPr>
        <w:t xml:space="preserve">               </w:t>
      </w:r>
      <w:r w:rsidRPr="009F5F3A">
        <w:rPr>
          <w:sz w:val="28"/>
          <w:szCs w:val="28"/>
          <w:lang w:val="uk-UA"/>
        </w:rPr>
        <w:t xml:space="preserve">між споживачами. Доцільно передбачити зростання вартості послуг </w:t>
      </w:r>
      <w:r w:rsidR="003E0425" w:rsidRPr="003E0425">
        <w:rPr>
          <w:sz w:val="28"/>
          <w:szCs w:val="28"/>
        </w:rPr>
        <w:t xml:space="preserve">                            </w:t>
      </w:r>
      <w:r w:rsidRPr="009F5F3A">
        <w:rPr>
          <w:sz w:val="28"/>
          <w:szCs w:val="28"/>
          <w:lang w:val="uk-UA"/>
        </w:rPr>
        <w:t xml:space="preserve">на енергоносії, тому на 2024 рік передбачається </w:t>
      </w:r>
      <w:r w:rsidR="003E0425" w:rsidRPr="003E0425">
        <w:rPr>
          <w:sz w:val="28"/>
          <w:szCs w:val="28"/>
        </w:rPr>
        <w:t>3</w:t>
      </w:r>
      <w:r w:rsidR="003E0425">
        <w:rPr>
          <w:sz w:val="28"/>
          <w:szCs w:val="28"/>
          <w:lang w:val="en-US"/>
        </w:rPr>
        <w:t> </w:t>
      </w:r>
      <w:r w:rsidR="003E0425">
        <w:rPr>
          <w:sz w:val="28"/>
          <w:szCs w:val="28"/>
        </w:rPr>
        <w:t>71</w:t>
      </w:r>
      <w:r w:rsidR="003E0425">
        <w:rPr>
          <w:sz w:val="28"/>
          <w:szCs w:val="28"/>
          <w:lang w:val="uk-UA"/>
        </w:rPr>
        <w:t>0,000 тис. грн</w:t>
      </w:r>
      <w:r w:rsidRPr="009F5F3A">
        <w:rPr>
          <w:sz w:val="28"/>
          <w:szCs w:val="28"/>
          <w:lang w:val="uk-UA"/>
        </w:rPr>
        <w:t>. Прогнозований обсяг споживання у 2024 році 514,824 Гкал, прогнозований тариф  7 206,99 грн/</w:t>
      </w:r>
      <w:r>
        <w:rPr>
          <w:sz w:val="28"/>
          <w:szCs w:val="28"/>
          <w:lang w:val="uk-UA"/>
        </w:rPr>
        <w:t>1 Гкал.</w:t>
      </w:r>
    </w:p>
    <w:p w:rsidR="0011748F" w:rsidRDefault="0011748F" w:rsidP="0011748F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A62015" w:rsidRDefault="00D25BA5" w:rsidP="00F73B83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Оплата комунальних послуг – 2 494,119 тис. грн</w:t>
      </w:r>
    </w:p>
    <w:p w:rsidR="009F5F3A" w:rsidRDefault="009F5F3A" w:rsidP="00F73B83">
      <w:pPr>
        <w:jc w:val="center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(до внесення змін – 324,500 тис. грн,</w:t>
      </w:r>
      <w:r w:rsidRPr="009F5F3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після внесення змін – 2 494,119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9F5F3A" w:rsidRDefault="009F5F3A" w:rsidP="009F5F3A">
      <w:pPr>
        <w:ind w:firstLine="567"/>
        <w:jc w:val="both"/>
        <w:rPr>
          <w:sz w:val="28"/>
          <w:szCs w:val="28"/>
          <w:lang w:val="uk-UA"/>
        </w:rPr>
      </w:pPr>
    </w:p>
    <w:p w:rsidR="009F5F3A" w:rsidRDefault="009F5F3A" w:rsidP="00D25BA5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9F5F3A">
        <w:rPr>
          <w:sz w:val="28"/>
          <w:szCs w:val="28"/>
          <w:lang w:val="uk-UA"/>
        </w:rPr>
        <w:t xml:space="preserve">У 2024 році наявна потреба у виділенні коштів для оплати комунальних послуг, спожитих </w:t>
      </w:r>
      <w:r>
        <w:rPr>
          <w:sz w:val="28"/>
          <w:szCs w:val="28"/>
          <w:lang w:val="uk-UA"/>
        </w:rPr>
        <w:t xml:space="preserve">КГЖЕП «Автозаводське» </w:t>
      </w:r>
      <w:r w:rsidRPr="009F5F3A">
        <w:rPr>
          <w:sz w:val="28"/>
          <w:szCs w:val="28"/>
          <w:lang w:val="uk-UA"/>
        </w:rPr>
        <w:t xml:space="preserve">у будівлі по вул. Полковника Гегечкорі, буд. 32 та по вул. Троїцькій, буд. 71/73. </w:t>
      </w:r>
      <w:r w:rsidR="00D25BA5" w:rsidRPr="00673A95">
        <w:rPr>
          <w:sz w:val="28"/>
          <w:szCs w:val="28"/>
          <w:lang w:val="uk-UA"/>
        </w:rPr>
        <w:t xml:space="preserve">Доцільно передбачити зростання вартості комунальних послуг, що будуть спожиті </w:t>
      </w:r>
      <w:r w:rsidR="003E0425">
        <w:rPr>
          <w:sz w:val="28"/>
          <w:szCs w:val="28"/>
          <w:lang w:val="uk-UA"/>
        </w:rPr>
        <w:t xml:space="preserve">                                        </w:t>
      </w:r>
      <w:r w:rsidR="003E0425">
        <w:rPr>
          <w:sz w:val="28"/>
          <w:szCs w:val="28"/>
          <w:lang w:val="uk-UA"/>
        </w:rPr>
        <w:lastRenderedPageBreak/>
        <w:t xml:space="preserve">на протязі </w:t>
      </w:r>
      <w:r w:rsidR="00D25BA5">
        <w:rPr>
          <w:sz w:val="28"/>
          <w:szCs w:val="28"/>
          <w:lang w:val="uk-UA"/>
        </w:rPr>
        <w:t>2024</w:t>
      </w:r>
      <w:r w:rsidR="00D25BA5" w:rsidRPr="00673A95">
        <w:rPr>
          <w:sz w:val="28"/>
          <w:szCs w:val="28"/>
          <w:lang w:val="uk-UA"/>
        </w:rPr>
        <w:t xml:space="preserve"> року КГЖЕП «Автозаводське» (теплопостачання, водопостачання та водовідведення</w:t>
      </w:r>
      <w:r w:rsidR="00D25BA5">
        <w:rPr>
          <w:sz w:val="28"/>
          <w:szCs w:val="28"/>
          <w:lang w:val="uk-UA"/>
        </w:rPr>
        <w:t>,</w:t>
      </w:r>
      <w:r w:rsidR="00D25BA5" w:rsidRPr="00673A95">
        <w:rPr>
          <w:sz w:val="28"/>
          <w:szCs w:val="28"/>
          <w:lang w:val="uk-UA"/>
        </w:rPr>
        <w:t xml:space="preserve"> електропостачання)</w:t>
      </w:r>
      <w:r w:rsidR="00D25BA5">
        <w:rPr>
          <w:sz w:val="28"/>
          <w:szCs w:val="28"/>
          <w:lang w:val="uk-UA"/>
        </w:rPr>
        <w:t>.</w:t>
      </w:r>
    </w:p>
    <w:p w:rsidR="00A53F42" w:rsidRDefault="00A53F42" w:rsidP="00204C81">
      <w:pPr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:rsidR="00A53F42" w:rsidRDefault="00D25BA5" w:rsidP="00D25BA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 xml:space="preserve">Придбання пально-мастильних матеріалів </w:t>
      </w:r>
    </w:p>
    <w:p w:rsidR="00D25BA5" w:rsidRDefault="00D25BA5" w:rsidP="00D25BA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для роботи генераторів – 507,000 тис. грн</w:t>
      </w:r>
    </w:p>
    <w:p w:rsidR="00D25BA5" w:rsidRDefault="00D25BA5" w:rsidP="00D25BA5">
      <w:pPr>
        <w:jc w:val="center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(до внесення змін – 0,000 тис. грн,</w:t>
      </w:r>
      <w:r w:rsidRPr="009F5F3A"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після внесення змін – 507,000 тис. грн</w:t>
      </w: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)</w:t>
      </w:r>
    </w:p>
    <w:p w:rsidR="009F5F3A" w:rsidRPr="00D25BA5" w:rsidRDefault="009F5F3A" w:rsidP="00D25BA5">
      <w:pPr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</w:p>
    <w:p w:rsidR="00F20F74" w:rsidRDefault="00D25BA5" w:rsidP="00F20F74">
      <w:pPr>
        <w:ind w:firstLine="567"/>
        <w:jc w:val="both"/>
        <w:rPr>
          <w:sz w:val="28"/>
          <w:szCs w:val="28"/>
          <w:lang w:val="uk-UA"/>
        </w:rPr>
      </w:pPr>
      <w:r w:rsidRPr="00D25BA5">
        <w:rPr>
          <w:sz w:val="28"/>
          <w:szCs w:val="28"/>
          <w:lang w:val="uk-UA"/>
        </w:rPr>
        <w:t xml:space="preserve">На балансі КГЖЕП «Автозаводське» знаходяться 16 протирадіаційних укриттів, які перебувають в житловому фонді м. Кременчука. Відповідно </w:t>
      </w:r>
      <w:r>
        <w:rPr>
          <w:sz w:val="28"/>
          <w:szCs w:val="28"/>
          <w:lang w:val="uk-UA"/>
        </w:rPr>
        <w:t xml:space="preserve">                 </w:t>
      </w:r>
      <w:r w:rsidRPr="00D25BA5">
        <w:rPr>
          <w:sz w:val="28"/>
          <w:szCs w:val="28"/>
          <w:lang w:val="uk-UA"/>
        </w:rPr>
        <w:t>до рішення виконавчого комітету Кременчуцької міської ради Кременчуцьк</w:t>
      </w:r>
      <w:r>
        <w:rPr>
          <w:sz w:val="28"/>
          <w:szCs w:val="28"/>
          <w:lang w:val="uk-UA"/>
        </w:rPr>
        <w:t xml:space="preserve">ого району Полтавської області </w:t>
      </w:r>
      <w:r w:rsidRPr="00D25BA5">
        <w:rPr>
          <w:sz w:val="28"/>
          <w:szCs w:val="28"/>
          <w:lang w:val="uk-UA"/>
        </w:rPr>
        <w:t xml:space="preserve">від 10.02.2023 № 262 «Про надання згоди </w:t>
      </w:r>
      <w:r>
        <w:rPr>
          <w:sz w:val="28"/>
          <w:szCs w:val="28"/>
          <w:lang w:val="uk-UA"/>
        </w:rPr>
        <w:t xml:space="preserve">                       </w:t>
      </w:r>
      <w:r w:rsidRPr="00D25BA5">
        <w:rPr>
          <w:sz w:val="28"/>
          <w:szCs w:val="28"/>
          <w:lang w:val="uk-UA"/>
        </w:rPr>
        <w:t>на безоплатну передачу майна, яке належить до комунальної власності Кременчуцької міської територіальної громади, з балансу на баланс»,</w:t>
      </w:r>
      <w:r>
        <w:rPr>
          <w:sz w:val="28"/>
          <w:szCs w:val="28"/>
          <w:lang w:val="uk-UA"/>
        </w:rPr>
        <w:t xml:space="preserve">              </w:t>
      </w:r>
      <w:r w:rsidRPr="00D25BA5">
        <w:rPr>
          <w:sz w:val="28"/>
          <w:szCs w:val="28"/>
          <w:lang w:val="uk-UA"/>
        </w:rPr>
        <w:t xml:space="preserve"> КГЖЕП «Автозаводське» було передано 10 бензинових генераторів </w:t>
      </w:r>
      <w:r>
        <w:rPr>
          <w:sz w:val="28"/>
          <w:szCs w:val="28"/>
          <w:lang w:val="uk-UA"/>
        </w:rPr>
        <w:t xml:space="preserve">                      </w:t>
      </w:r>
      <w:r w:rsidRPr="00D25BA5">
        <w:rPr>
          <w:sz w:val="28"/>
          <w:szCs w:val="28"/>
          <w:lang w:val="uk-UA"/>
        </w:rPr>
        <w:t>та 22 дизельні генератори для забезпечення постійного живлення електричною енергією 16 протирадіаційних укриттів у випадку в</w:t>
      </w:r>
      <w:r w:rsidR="00F20F74">
        <w:rPr>
          <w:sz w:val="28"/>
          <w:szCs w:val="28"/>
          <w:lang w:val="uk-UA"/>
        </w:rPr>
        <w:t xml:space="preserve">ідсутності електричної енергії. </w:t>
      </w:r>
    </w:p>
    <w:p w:rsidR="009F5F3A" w:rsidRPr="00A33E5D" w:rsidRDefault="00D25BA5" w:rsidP="00F20F74">
      <w:pPr>
        <w:ind w:firstLine="567"/>
        <w:jc w:val="both"/>
        <w:rPr>
          <w:sz w:val="28"/>
          <w:szCs w:val="28"/>
          <w:lang w:val="uk-UA"/>
        </w:rPr>
      </w:pPr>
      <w:r w:rsidRPr="00D25BA5">
        <w:rPr>
          <w:sz w:val="28"/>
          <w:szCs w:val="28"/>
          <w:lang w:val="uk-UA"/>
        </w:rPr>
        <w:t>У зв’язку з постійними атаками російської федерації на енергетичні галузі України, можливими аварійними та плановими відключеннями електричної енергії, необхідно буде забезпечити електричною енергією протирадіаційні укриття шляхом під’єднання їх до генераторів. Потреба розраховувалась виходяч</w:t>
      </w:r>
      <w:r>
        <w:rPr>
          <w:sz w:val="28"/>
          <w:szCs w:val="28"/>
          <w:lang w:val="uk-UA"/>
        </w:rPr>
        <w:t xml:space="preserve">и з 20 діб роботи генераторів. </w:t>
      </w:r>
      <w:r w:rsidR="00F20F74">
        <w:rPr>
          <w:sz w:val="28"/>
          <w:szCs w:val="28"/>
          <w:lang w:val="uk-UA"/>
        </w:rPr>
        <w:t xml:space="preserve">Також </w:t>
      </w:r>
      <w:r w:rsidRPr="00D25BA5">
        <w:rPr>
          <w:sz w:val="28"/>
          <w:szCs w:val="28"/>
          <w:lang w:val="uk-UA"/>
        </w:rPr>
        <w:t>КГЖЕП «Автозаводське» необхідні пально-мастильні матеріали для роботи генераторів з метою можливості підключення електрообладнання для проведення робіт, а так як точок обліку до електромережі в житловому фонді</w:t>
      </w:r>
      <w:r w:rsidR="00F20F74">
        <w:rPr>
          <w:sz w:val="28"/>
          <w:szCs w:val="28"/>
          <w:lang w:val="uk-UA"/>
        </w:rPr>
        <w:t xml:space="preserve"> </w:t>
      </w:r>
      <w:r w:rsidRPr="00D25BA5">
        <w:rPr>
          <w:sz w:val="28"/>
          <w:szCs w:val="28"/>
          <w:lang w:val="uk-UA"/>
        </w:rPr>
        <w:t xml:space="preserve">у КГЖЕП «Автозаводське» немає, необхідне альтернативне джерело живлення. </w:t>
      </w:r>
    </w:p>
    <w:p w:rsidR="006B4425" w:rsidRDefault="006B4425" w:rsidP="005038DF">
      <w:pPr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</w:p>
    <w:p w:rsidR="006B4425" w:rsidRDefault="006B4425" w:rsidP="006B4425">
      <w:pPr>
        <w:jc w:val="center"/>
        <w:rPr>
          <w:rFonts w:eastAsia="Calibri"/>
          <w:b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sz w:val="28"/>
          <w:szCs w:val="28"/>
          <w:shd w:val="clear" w:color="auto" w:fill="FFFFFF"/>
          <w:lang w:val="uk-UA" w:eastAsia="en-US"/>
        </w:rPr>
        <w:t>Оплата електроенергії у спорудах цивільного захисту – 100,000 тис. грн</w:t>
      </w:r>
    </w:p>
    <w:p w:rsidR="006B4425" w:rsidRDefault="006B4425" w:rsidP="008B3F22">
      <w:pPr>
        <w:spacing w:line="20" w:lineRule="atLeast"/>
        <w:ind w:firstLine="567"/>
        <w:jc w:val="both"/>
        <w:rPr>
          <w:rFonts w:eastAsia="Calibri"/>
          <w:sz w:val="28"/>
          <w:szCs w:val="28"/>
          <w:shd w:val="clear" w:color="auto" w:fill="FFFFFF"/>
          <w:lang w:val="uk-UA" w:eastAsia="en-US"/>
        </w:rPr>
      </w:pPr>
      <w:r w:rsidRPr="00446E85">
        <w:rPr>
          <w:rFonts w:eastAsia="Calibri"/>
          <w:sz w:val="28"/>
          <w:szCs w:val="28"/>
          <w:shd w:val="clear" w:color="auto" w:fill="FFFFFF"/>
          <w:lang w:val="uk-UA" w:eastAsia="en-US"/>
        </w:rPr>
        <w:t>(до внесення змін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 xml:space="preserve"> – 0,000 тис. грн, після внесення змін – 1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00</w:t>
      </w:r>
      <w:r>
        <w:rPr>
          <w:rFonts w:eastAsia="Calibri"/>
          <w:sz w:val="28"/>
          <w:szCs w:val="28"/>
          <w:shd w:val="clear" w:color="auto" w:fill="FFFFFF"/>
          <w:lang w:val="uk-UA" w:eastAsia="en-US"/>
        </w:rPr>
        <w:t>,00 тис. грн)</w:t>
      </w:r>
    </w:p>
    <w:p w:rsidR="008B3F22" w:rsidRDefault="008B3F22" w:rsidP="006B4425">
      <w:pPr>
        <w:ind w:firstLine="567"/>
        <w:jc w:val="both"/>
        <w:rPr>
          <w:sz w:val="28"/>
          <w:szCs w:val="28"/>
          <w:lang w:val="uk-UA"/>
        </w:rPr>
      </w:pPr>
    </w:p>
    <w:p w:rsidR="006B4425" w:rsidRDefault="006B4425" w:rsidP="006B44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КГЖЕП «Автозаводське»</w:t>
      </w:r>
      <w:r w:rsidRPr="008E3099">
        <w:rPr>
          <w:sz w:val="28"/>
          <w:szCs w:val="28"/>
          <w:lang w:val="uk-UA"/>
        </w:rPr>
        <w:t xml:space="preserve"> визначено балансо</w:t>
      </w:r>
      <w:r>
        <w:rPr>
          <w:sz w:val="28"/>
          <w:szCs w:val="28"/>
          <w:lang w:val="uk-UA"/>
        </w:rPr>
        <w:t>утримувачем                                     16 протирадіаційних укриттів, що розміщуються в житловому фонді міста.</w:t>
      </w:r>
    </w:p>
    <w:p w:rsidR="006B4425" w:rsidRDefault="006B4425" w:rsidP="006B44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Впродовж поточного року було виконано і виконується ремонт освітлення у всіх укриттях, а в 6 укриттях повністю проведено ремонтні роботи. Опрацьовується питання відновлення припливно-витяжної вентиляції.               Укриття набувають охайного вигляду, статусу «готові» як ПРУ,                             тому загальноосвітні та дошкільні заклади (які на відстані 100 м від укриттів)                    під час навчально-виховного процесу також користуються укриттями,                        що обліковуються на балансі підприємства. Крім того, проводяться роботи                                    з влаштування 4 нових найпростіших укриттів.</w:t>
      </w:r>
    </w:p>
    <w:p w:rsidR="00F20F74" w:rsidRDefault="006B4425" w:rsidP="006B44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огляду на вищевикладене, виникає потреба розподілу електричної енергії та недопущення перекладання цих витрат на мешканців житлових будинків,              в яких розміщуються захисні споруди. </w:t>
      </w:r>
    </w:p>
    <w:p w:rsidR="005C2CC9" w:rsidRPr="00A53F42" w:rsidRDefault="006B4425" w:rsidP="00A53F4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Відтак, КГЖЕП «Автозаводське» пропонує розглянути питання сплати </w:t>
      </w:r>
      <w:r w:rsidR="00A53F42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>за спожиту електроенергію в спорудах цивільного захисту з бюджету Кременчуцької міської територіальної громади, так як захисними спорудами користуються не лише мешканці житлових будинків, а й пересічні громадяни.</w:t>
      </w:r>
    </w:p>
    <w:p w:rsidR="00F55521" w:rsidRDefault="00F55521" w:rsidP="00D25BA5">
      <w:pPr>
        <w:jc w:val="center"/>
        <w:rPr>
          <w:b/>
          <w:sz w:val="28"/>
          <w:szCs w:val="28"/>
          <w:lang w:val="uk-UA"/>
        </w:rPr>
      </w:pPr>
    </w:p>
    <w:p w:rsidR="00D25BA5" w:rsidRDefault="00D25BA5" w:rsidP="00D25B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п. 4</w:t>
      </w:r>
      <w:r w:rsidRPr="0075208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Оплата послуг (крім комунальних)</w:t>
      </w:r>
    </w:p>
    <w:p w:rsidR="00D25BA5" w:rsidRPr="0075208F" w:rsidRDefault="00D25BA5" w:rsidP="00D25BA5">
      <w:pPr>
        <w:jc w:val="center"/>
        <w:rPr>
          <w:b/>
          <w:sz w:val="28"/>
          <w:szCs w:val="28"/>
          <w:lang w:val="uk-UA"/>
        </w:rPr>
      </w:pPr>
    </w:p>
    <w:p w:rsidR="00ED359D" w:rsidRDefault="00D25BA5" w:rsidP="00D25B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Послуги з підготовки об’єктів комунальної власності </w:t>
      </w:r>
    </w:p>
    <w:p w:rsidR="00ED359D" w:rsidRDefault="00D25BA5" w:rsidP="00D25B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оренди (продажу), оформлення права </w:t>
      </w:r>
    </w:p>
    <w:p w:rsidR="00D25BA5" w:rsidRPr="00D12FD3" w:rsidRDefault="00D94EA8" w:rsidP="00D25B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господарського відання</w:t>
      </w:r>
      <w:r w:rsidR="00D25BA5">
        <w:rPr>
          <w:b/>
          <w:sz w:val="28"/>
          <w:szCs w:val="28"/>
          <w:lang w:val="uk-UA"/>
        </w:rPr>
        <w:t xml:space="preserve"> – 50,000 тис. грн</w:t>
      </w:r>
    </w:p>
    <w:p w:rsidR="00D25BA5" w:rsidRDefault="00D25BA5" w:rsidP="00D25BA5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 w:rsidR="00ED359D">
        <w:rPr>
          <w:sz w:val="28"/>
          <w:szCs w:val="28"/>
          <w:lang w:val="uk-UA"/>
        </w:rPr>
        <w:t>123,000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 w:rsidR="00ED359D">
        <w:rPr>
          <w:sz w:val="28"/>
          <w:szCs w:val="28"/>
          <w:lang w:val="uk-UA"/>
        </w:rPr>
        <w:t>50,000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D25BA5" w:rsidRDefault="00D25BA5" w:rsidP="00D25BA5">
      <w:pPr>
        <w:jc w:val="center"/>
        <w:rPr>
          <w:sz w:val="28"/>
          <w:szCs w:val="28"/>
          <w:lang w:val="uk-UA"/>
        </w:rPr>
      </w:pPr>
    </w:p>
    <w:tbl>
      <w:tblPr>
        <w:tblStyle w:val="110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2552"/>
        <w:gridCol w:w="2409"/>
        <w:gridCol w:w="1134"/>
      </w:tblGrid>
      <w:tr w:rsidR="00D25BA5" w:rsidRPr="00D25BA5" w:rsidTr="00F20F74">
        <w:tc>
          <w:tcPr>
            <w:tcW w:w="1701" w:type="dxa"/>
            <w:vAlign w:val="center"/>
          </w:tcPr>
          <w:p w:rsidR="00D25BA5" w:rsidRPr="00D25BA5" w:rsidRDefault="00D25BA5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Об’єкт</w:t>
            </w:r>
          </w:p>
        </w:tc>
        <w:tc>
          <w:tcPr>
            <w:tcW w:w="1701" w:type="dxa"/>
            <w:vAlign w:val="center"/>
          </w:tcPr>
          <w:p w:rsidR="00D25BA5" w:rsidRPr="00D25BA5" w:rsidRDefault="00D25BA5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Кількість</w:t>
            </w:r>
          </w:p>
          <w:p w:rsidR="00D25BA5" w:rsidRPr="00D25BA5" w:rsidRDefault="00D25BA5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шт.</w:t>
            </w:r>
          </w:p>
        </w:tc>
        <w:tc>
          <w:tcPr>
            <w:tcW w:w="2552" w:type="dxa"/>
            <w:vAlign w:val="center"/>
          </w:tcPr>
          <w:p w:rsidR="00D25BA5" w:rsidRPr="00D25BA5" w:rsidRDefault="00D25BA5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Вартість технічних паспортів</w:t>
            </w:r>
          </w:p>
          <w:p w:rsidR="00D25BA5" w:rsidRPr="00D25BA5" w:rsidRDefault="00ED359D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(</w:t>
            </w:r>
            <w:r>
              <w:rPr>
                <w:rFonts w:eastAsiaTheme="minorHAnsi"/>
                <w:lang w:val="uk-UA" w:eastAsia="en-US"/>
              </w:rPr>
              <w:t>2,500 тис. грн/од.)</w:t>
            </w:r>
          </w:p>
        </w:tc>
        <w:tc>
          <w:tcPr>
            <w:tcW w:w="2409" w:type="dxa"/>
            <w:vAlign w:val="center"/>
          </w:tcPr>
          <w:p w:rsidR="00D25BA5" w:rsidRPr="00D25BA5" w:rsidRDefault="00D25BA5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Оцінка об’єктів</w:t>
            </w:r>
          </w:p>
          <w:p w:rsidR="00D25BA5" w:rsidRPr="00D25BA5" w:rsidRDefault="00D25BA5" w:rsidP="00ED359D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(</w:t>
            </w:r>
            <w:r w:rsidR="00ED359D">
              <w:rPr>
                <w:rFonts w:eastAsiaTheme="minorHAnsi"/>
                <w:lang w:val="uk-UA" w:eastAsia="en-US"/>
              </w:rPr>
              <w:t>2,500 тис. грн/од.)</w:t>
            </w:r>
          </w:p>
        </w:tc>
        <w:tc>
          <w:tcPr>
            <w:tcW w:w="1134" w:type="dxa"/>
            <w:vAlign w:val="center"/>
          </w:tcPr>
          <w:p w:rsidR="00D25BA5" w:rsidRPr="00D25BA5" w:rsidRDefault="00D25BA5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b/>
                <w:lang w:val="uk-UA" w:eastAsia="en-US"/>
              </w:rPr>
            </w:pPr>
            <w:r w:rsidRPr="00D25BA5">
              <w:rPr>
                <w:rFonts w:eastAsiaTheme="minorHAnsi"/>
                <w:b/>
                <w:lang w:val="uk-UA" w:eastAsia="en-US"/>
              </w:rPr>
              <w:t xml:space="preserve">Всього, </w:t>
            </w:r>
            <w:r w:rsidR="00ED359D">
              <w:rPr>
                <w:rFonts w:eastAsiaTheme="minorHAnsi"/>
                <w:b/>
                <w:lang w:val="uk-UA" w:eastAsia="en-US"/>
              </w:rPr>
              <w:t xml:space="preserve">тис. </w:t>
            </w:r>
            <w:r w:rsidRPr="00D25BA5">
              <w:rPr>
                <w:rFonts w:eastAsiaTheme="minorHAnsi"/>
                <w:b/>
                <w:lang w:val="uk-UA" w:eastAsia="en-US"/>
              </w:rPr>
              <w:t>грн</w:t>
            </w:r>
          </w:p>
        </w:tc>
      </w:tr>
      <w:tr w:rsidR="00D25BA5" w:rsidRPr="00D25BA5" w:rsidTr="00F20F74">
        <w:trPr>
          <w:trHeight w:val="489"/>
        </w:trPr>
        <w:tc>
          <w:tcPr>
            <w:tcW w:w="1701" w:type="dxa"/>
            <w:vAlign w:val="center"/>
          </w:tcPr>
          <w:p w:rsidR="00D25BA5" w:rsidRPr="00D25BA5" w:rsidRDefault="00D25BA5" w:rsidP="00D25BA5">
            <w:pPr>
              <w:spacing w:after="336"/>
              <w:contextualSpacing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Нежитлові приміщення</w:t>
            </w:r>
          </w:p>
        </w:tc>
        <w:tc>
          <w:tcPr>
            <w:tcW w:w="1701" w:type="dxa"/>
            <w:vAlign w:val="center"/>
          </w:tcPr>
          <w:p w:rsidR="00D25BA5" w:rsidRPr="00D25BA5" w:rsidRDefault="00D25BA5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 w:rsidRPr="00D25BA5">
              <w:rPr>
                <w:rFonts w:eastAsiaTheme="minorHAnsi"/>
                <w:lang w:val="uk-UA"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D25BA5" w:rsidRPr="00D25BA5" w:rsidRDefault="00ED359D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25,000</w:t>
            </w:r>
          </w:p>
        </w:tc>
        <w:tc>
          <w:tcPr>
            <w:tcW w:w="2409" w:type="dxa"/>
            <w:vAlign w:val="center"/>
          </w:tcPr>
          <w:p w:rsidR="00D25BA5" w:rsidRPr="00D25BA5" w:rsidRDefault="00ED359D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  <w:r>
              <w:rPr>
                <w:rFonts w:eastAsiaTheme="minorHAnsi"/>
                <w:lang w:val="uk-UA" w:eastAsia="en-US"/>
              </w:rPr>
              <w:t>25,000</w:t>
            </w:r>
          </w:p>
        </w:tc>
        <w:tc>
          <w:tcPr>
            <w:tcW w:w="1134" w:type="dxa"/>
            <w:vAlign w:val="center"/>
          </w:tcPr>
          <w:p w:rsidR="00D25BA5" w:rsidRPr="00D25BA5" w:rsidRDefault="00ED359D" w:rsidP="00ED359D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50,000</w:t>
            </w:r>
          </w:p>
        </w:tc>
      </w:tr>
      <w:tr w:rsidR="00D25BA5" w:rsidRPr="00D25BA5" w:rsidTr="00F20F74">
        <w:trPr>
          <w:trHeight w:val="213"/>
        </w:trPr>
        <w:tc>
          <w:tcPr>
            <w:tcW w:w="1701" w:type="dxa"/>
          </w:tcPr>
          <w:p w:rsidR="00D25BA5" w:rsidRPr="00D25BA5" w:rsidRDefault="00D25BA5" w:rsidP="00D25BA5">
            <w:pPr>
              <w:spacing w:after="336"/>
              <w:ind w:firstLine="567"/>
              <w:contextualSpacing/>
              <w:textAlignment w:val="baseline"/>
              <w:rPr>
                <w:rFonts w:eastAsiaTheme="minorHAnsi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:rsidR="00D25BA5" w:rsidRPr="00D25BA5" w:rsidRDefault="00D25BA5" w:rsidP="00D25BA5">
            <w:pPr>
              <w:spacing w:after="336"/>
              <w:ind w:firstLine="567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</w:p>
        </w:tc>
        <w:tc>
          <w:tcPr>
            <w:tcW w:w="2552" w:type="dxa"/>
            <w:vAlign w:val="center"/>
          </w:tcPr>
          <w:p w:rsidR="00D25BA5" w:rsidRPr="00D25BA5" w:rsidRDefault="00D25BA5" w:rsidP="00D25BA5">
            <w:pPr>
              <w:spacing w:after="336"/>
              <w:ind w:firstLine="567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</w:p>
        </w:tc>
        <w:tc>
          <w:tcPr>
            <w:tcW w:w="2409" w:type="dxa"/>
            <w:vAlign w:val="center"/>
          </w:tcPr>
          <w:p w:rsidR="00D25BA5" w:rsidRPr="00D25BA5" w:rsidRDefault="00D25BA5" w:rsidP="00D25BA5">
            <w:pPr>
              <w:spacing w:after="336"/>
              <w:ind w:firstLine="567"/>
              <w:contextualSpacing/>
              <w:jc w:val="center"/>
              <w:textAlignment w:val="baseline"/>
              <w:rPr>
                <w:rFonts w:eastAsiaTheme="minorHAnsi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:rsidR="00D25BA5" w:rsidRPr="00D25BA5" w:rsidRDefault="00ED359D" w:rsidP="00D25BA5">
            <w:pPr>
              <w:spacing w:after="336"/>
              <w:contextualSpacing/>
              <w:jc w:val="center"/>
              <w:textAlignment w:val="baseline"/>
              <w:rPr>
                <w:rFonts w:eastAsiaTheme="minorHAnsi"/>
                <w:b/>
                <w:lang w:val="uk-UA" w:eastAsia="en-US"/>
              </w:rPr>
            </w:pPr>
            <w:r>
              <w:rPr>
                <w:rFonts w:eastAsiaTheme="minorHAnsi"/>
                <w:b/>
                <w:lang w:val="uk-UA" w:eastAsia="en-US"/>
              </w:rPr>
              <w:t>50,000</w:t>
            </w:r>
          </w:p>
        </w:tc>
      </w:tr>
    </w:tbl>
    <w:p w:rsidR="00A33E5D" w:rsidRDefault="00A33E5D" w:rsidP="00204C81">
      <w:pPr>
        <w:rPr>
          <w:b/>
          <w:sz w:val="28"/>
          <w:szCs w:val="28"/>
          <w:lang w:val="uk-UA"/>
        </w:rPr>
      </w:pPr>
    </w:p>
    <w:p w:rsidR="008B3F22" w:rsidRDefault="00ED359D" w:rsidP="00F73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Оплата послуг з управління багатоквартирними </w:t>
      </w:r>
    </w:p>
    <w:p w:rsidR="008B3F22" w:rsidRDefault="00ED359D" w:rsidP="008B3F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будинками за вільні нежитлові приміщення </w:t>
      </w:r>
    </w:p>
    <w:p w:rsidR="00D25BA5" w:rsidRDefault="00ED359D" w:rsidP="008B3F2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квартири – 394,117 тис. грн</w:t>
      </w:r>
    </w:p>
    <w:p w:rsidR="00ED359D" w:rsidRDefault="00ED359D" w:rsidP="00ED359D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487,000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394,117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ED359D" w:rsidRDefault="00ED359D" w:rsidP="00ED359D">
      <w:pPr>
        <w:ind w:firstLine="567"/>
        <w:jc w:val="both"/>
        <w:rPr>
          <w:sz w:val="28"/>
          <w:szCs w:val="28"/>
          <w:lang w:val="uk-UA"/>
        </w:rPr>
      </w:pPr>
    </w:p>
    <w:p w:rsidR="008B3F22" w:rsidRDefault="00ED359D" w:rsidP="00ED359D">
      <w:pPr>
        <w:ind w:firstLine="567"/>
        <w:jc w:val="both"/>
        <w:rPr>
          <w:sz w:val="28"/>
          <w:szCs w:val="28"/>
          <w:lang w:val="uk-UA"/>
        </w:rPr>
      </w:pPr>
      <w:r w:rsidRPr="00ED359D">
        <w:rPr>
          <w:sz w:val="28"/>
          <w:szCs w:val="28"/>
          <w:lang w:val="uk-UA"/>
        </w:rPr>
        <w:t xml:space="preserve">Наразі, все частіше управителі та ОСББ звертаються </w:t>
      </w:r>
      <w:r w:rsidR="005038DF">
        <w:rPr>
          <w:sz w:val="28"/>
          <w:szCs w:val="28"/>
          <w:lang w:val="uk-UA"/>
        </w:rPr>
        <w:t xml:space="preserve">                                             </w:t>
      </w:r>
      <w:r w:rsidRPr="00ED359D">
        <w:rPr>
          <w:sz w:val="28"/>
          <w:szCs w:val="28"/>
          <w:lang w:val="uk-UA"/>
        </w:rPr>
        <w:t xml:space="preserve">до КГЖЕП «Автозаводське»,  як до </w:t>
      </w:r>
      <w:proofErr w:type="spellStart"/>
      <w:r w:rsidRPr="00ED359D">
        <w:rPr>
          <w:sz w:val="28"/>
          <w:szCs w:val="28"/>
          <w:lang w:val="uk-UA"/>
        </w:rPr>
        <w:t>балансоутримувача</w:t>
      </w:r>
      <w:proofErr w:type="spellEnd"/>
      <w:r w:rsidRPr="00ED359D">
        <w:rPr>
          <w:sz w:val="28"/>
          <w:szCs w:val="28"/>
          <w:lang w:val="uk-UA"/>
        </w:rPr>
        <w:t xml:space="preserve"> вільних (не переданих </w:t>
      </w:r>
      <w:r w:rsidR="005038DF">
        <w:rPr>
          <w:sz w:val="28"/>
          <w:szCs w:val="28"/>
          <w:lang w:val="uk-UA"/>
        </w:rPr>
        <w:t xml:space="preserve">      </w:t>
      </w:r>
      <w:r w:rsidRPr="00ED359D">
        <w:rPr>
          <w:sz w:val="28"/>
          <w:szCs w:val="28"/>
          <w:lang w:val="uk-UA"/>
        </w:rPr>
        <w:t xml:space="preserve">в оренду) нежитлових приміщень, щодо укладення договірних відносин </w:t>
      </w:r>
      <w:r>
        <w:rPr>
          <w:sz w:val="28"/>
          <w:szCs w:val="28"/>
          <w:lang w:val="uk-UA"/>
        </w:rPr>
        <w:t xml:space="preserve">                                  </w:t>
      </w:r>
      <w:r w:rsidRPr="00ED359D">
        <w:rPr>
          <w:sz w:val="28"/>
          <w:szCs w:val="28"/>
          <w:lang w:val="uk-UA"/>
        </w:rPr>
        <w:t>на відшкодува</w:t>
      </w:r>
      <w:r>
        <w:rPr>
          <w:sz w:val="28"/>
          <w:szCs w:val="28"/>
          <w:lang w:val="uk-UA"/>
        </w:rPr>
        <w:t>ння витрат з утримання будинку</w:t>
      </w:r>
      <w:r w:rsidRPr="00ED359D">
        <w:rPr>
          <w:sz w:val="28"/>
          <w:szCs w:val="28"/>
          <w:lang w:val="uk-UA"/>
        </w:rPr>
        <w:t xml:space="preserve"> та прибудинкової території </w:t>
      </w:r>
      <w:r>
        <w:rPr>
          <w:sz w:val="28"/>
          <w:szCs w:val="28"/>
          <w:lang w:val="uk-UA"/>
        </w:rPr>
        <w:t xml:space="preserve">             </w:t>
      </w:r>
      <w:r w:rsidRPr="00ED359D">
        <w:rPr>
          <w:sz w:val="28"/>
          <w:szCs w:val="28"/>
          <w:lang w:val="uk-UA"/>
        </w:rPr>
        <w:t xml:space="preserve">(за 1 кв. м житлового або нежитлового приміщення у будинку). </w:t>
      </w:r>
    </w:p>
    <w:p w:rsidR="00ED359D" w:rsidRPr="00ED359D" w:rsidRDefault="00ED359D" w:rsidP="00ED359D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ED359D">
        <w:rPr>
          <w:sz w:val="28"/>
          <w:szCs w:val="28"/>
          <w:lang w:val="uk-UA"/>
        </w:rPr>
        <w:t xml:space="preserve">Площа вільних нежитлових приміщень в житлових будинках, на момент </w:t>
      </w:r>
      <w:r w:rsidR="005C2CC9">
        <w:rPr>
          <w:sz w:val="28"/>
          <w:szCs w:val="28"/>
          <w:lang w:val="uk-UA"/>
        </w:rPr>
        <w:t>підготовки Програми</w:t>
      </w:r>
      <w:r w:rsidRPr="00ED359D">
        <w:rPr>
          <w:sz w:val="28"/>
          <w:szCs w:val="28"/>
          <w:lang w:val="uk-UA"/>
        </w:rPr>
        <w:t>, становить 6 000,00 кв. м, середня вартість посл</w:t>
      </w:r>
      <w:r>
        <w:rPr>
          <w:sz w:val="28"/>
          <w:szCs w:val="28"/>
          <w:lang w:val="uk-UA"/>
        </w:rPr>
        <w:t xml:space="preserve">уги </w:t>
      </w:r>
      <w:r w:rsidR="008B3F22">
        <w:rPr>
          <w:sz w:val="28"/>
          <w:szCs w:val="28"/>
          <w:lang w:val="uk-UA"/>
        </w:rPr>
        <w:t xml:space="preserve">                    </w:t>
      </w:r>
      <w:r w:rsidRPr="00ED359D">
        <w:rPr>
          <w:sz w:val="28"/>
          <w:szCs w:val="28"/>
          <w:lang w:val="uk-UA"/>
        </w:rPr>
        <w:t>з утримання</w:t>
      </w:r>
      <w:r w:rsidR="005C2CC9">
        <w:rPr>
          <w:sz w:val="28"/>
          <w:szCs w:val="28"/>
          <w:lang w:val="uk-UA"/>
        </w:rPr>
        <w:t xml:space="preserve"> </w:t>
      </w:r>
      <w:r w:rsidRPr="00ED359D">
        <w:rPr>
          <w:sz w:val="28"/>
          <w:szCs w:val="28"/>
          <w:lang w:val="uk-UA"/>
        </w:rPr>
        <w:t>за 1 місяць</w:t>
      </w:r>
      <w:r w:rsidR="008B3F22">
        <w:rPr>
          <w:sz w:val="28"/>
          <w:szCs w:val="28"/>
          <w:lang w:val="uk-UA"/>
        </w:rPr>
        <w:t xml:space="preserve"> </w:t>
      </w:r>
      <w:r w:rsidRPr="00ED359D">
        <w:rPr>
          <w:sz w:val="28"/>
          <w:szCs w:val="28"/>
          <w:lang w:val="uk-UA"/>
        </w:rPr>
        <w:t>за 1 кв. м складає 5,10 грн. Також на балансі</w:t>
      </w:r>
      <w:r w:rsidR="005C2CC9">
        <w:rPr>
          <w:sz w:val="28"/>
          <w:szCs w:val="28"/>
          <w:lang w:val="uk-UA"/>
        </w:rPr>
        <w:t xml:space="preserve"> </w:t>
      </w:r>
      <w:r w:rsidR="008B3F22">
        <w:rPr>
          <w:sz w:val="28"/>
          <w:szCs w:val="28"/>
          <w:lang w:val="uk-UA"/>
        </w:rPr>
        <w:t xml:space="preserve">                </w:t>
      </w:r>
      <w:r w:rsidRPr="00ED359D">
        <w:rPr>
          <w:sz w:val="28"/>
          <w:szCs w:val="28"/>
          <w:lang w:val="uk-UA"/>
        </w:rPr>
        <w:t>КГЖЕП «Автозаводське» перебуває 13 квартир, які станом на момент складання проєкту бюджету</w:t>
      </w:r>
      <w:r w:rsidR="008B3F22">
        <w:rPr>
          <w:sz w:val="28"/>
          <w:szCs w:val="28"/>
          <w:lang w:val="uk-UA"/>
        </w:rPr>
        <w:t xml:space="preserve"> </w:t>
      </w:r>
      <w:r w:rsidRPr="00ED359D">
        <w:rPr>
          <w:sz w:val="28"/>
          <w:szCs w:val="28"/>
          <w:lang w:val="uk-UA"/>
        </w:rPr>
        <w:t xml:space="preserve">є вільними. Проте, враховуючи, що кількість вільних нежитлових приміщень </w:t>
      </w:r>
      <w:r w:rsidR="008B3F22">
        <w:rPr>
          <w:sz w:val="28"/>
          <w:szCs w:val="28"/>
          <w:lang w:val="uk-UA"/>
        </w:rPr>
        <w:t xml:space="preserve"> </w:t>
      </w:r>
      <w:r w:rsidRPr="00ED359D">
        <w:rPr>
          <w:sz w:val="28"/>
          <w:szCs w:val="28"/>
          <w:lang w:val="uk-UA"/>
        </w:rPr>
        <w:t>та незаселених квартир плинна, на 2024 рік пропонуємо</w:t>
      </w:r>
      <w:r>
        <w:rPr>
          <w:sz w:val="28"/>
          <w:szCs w:val="28"/>
          <w:lang w:val="uk-UA"/>
        </w:rPr>
        <w:t xml:space="preserve"> включити розрахункову суму 394,117 тис. </w:t>
      </w:r>
      <w:r w:rsidRPr="00ED359D">
        <w:rPr>
          <w:sz w:val="28"/>
          <w:szCs w:val="28"/>
          <w:lang w:val="uk-UA"/>
        </w:rPr>
        <w:t>грн,  з послідуючим коригуванням впродовж року.</w:t>
      </w:r>
    </w:p>
    <w:p w:rsidR="00ED359D" w:rsidRPr="00ED359D" w:rsidRDefault="00ED359D" w:rsidP="00ED359D">
      <w:pPr>
        <w:jc w:val="center"/>
        <w:rPr>
          <w:sz w:val="28"/>
          <w:szCs w:val="28"/>
          <w:lang w:val="uk-UA"/>
        </w:rPr>
      </w:pPr>
    </w:p>
    <w:p w:rsidR="00ED359D" w:rsidRDefault="00ED359D" w:rsidP="00F73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Заміна адресних табличок на житлових будинках </w:t>
      </w:r>
    </w:p>
    <w:p w:rsidR="00D25BA5" w:rsidRDefault="00ED359D" w:rsidP="00F73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(усіх форм власності) – 90,00</w:t>
      </w:r>
      <w:r w:rsidR="0039166F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 xml:space="preserve"> тис. грн</w:t>
      </w:r>
    </w:p>
    <w:p w:rsidR="00ED359D" w:rsidRDefault="00ED359D" w:rsidP="00ED359D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45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>
        <w:rPr>
          <w:sz w:val="28"/>
          <w:szCs w:val="28"/>
          <w:lang w:val="uk-UA"/>
        </w:rPr>
        <w:t>90,000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D25BA5" w:rsidRPr="00ED359D" w:rsidRDefault="00D25BA5" w:rsidP="00F73B83">
      <w:pPr>
        <w:jc w:val="center"/>
        <w:rPr>
          <w:b/>
          <w:sz w:val="28"/>
          <w:szCs w:val="28"/>
          <w:lang w:val="uk-UA"/>
        </w:rPr>
      </w:pPr>
    </w:p>
    <w:p w:rsidR="008B3F22" w:rsidRDefault="00ED359D" w:rsidP="00102356">
      <w:pPr>
        <w:ind w:firstLine="567"/>
        <w:jc w:val="both"/>
        <w:rPr>
          <w:sz w:val="28"/>
          <w:szCs w:val="28"/>
          <w:lang w:val="uk-UA"/>
        </w:rPr>
      </w:pPr>
      <w:r w:rsidRPr="00ED359D">
        <w:rPr>
          <w:sz w:val="28"/>
          <w:szCs w:val="28"/>
          <w:lang w:val="uk-UA"/>
        </w:rPr>
        <w:t xml:space="preserve">На виконання Закону України «Про засудження комуністичного </w:t>
      </w:r>
      <w:r>
        <w:rPr>
          <w:sz w:val="28"/>
          <w:szCs w:val="28"/>
          <w:lang w:val="uk-UA"/>
        </w:rPr>
        <w:t xml:space="preserve">                        </w:t>
      </w:r>
      <w:r w:rsidRPr="00ED359D">
        <w:rPr>
          <w:sz w:val="28"/>
          <w:szCs w:val="28"/>
          <w:lang w:val="uk-UA"/>
        </w:rPr>
        <w:t xml:space="preserve">та націонал-соціалістичного (нацистського) тоталітарних режимів в Україні </w:t>
      </w:r>
      <w:r>
        <w:rPr>
          <w:sz w:val="28"/>
          <w:szCs w:val="28"/>
          <w:lang w:val="uk-UA"/>
        </w:rPr>
        <w:t xml:space="preserve">             </w:t>
      </w:r>
      <w:r w:rsidRPr="00ED359D">
        <w:rPr>
          <w:sz w:val="28"/>
          <w:szCs w:val="28"/>
          <w:lang w:val="uk-UA"/>
        </w:rPr>
        <w:t xml:space="preserve">та заборону пропаганди їхньої символіки», Кременчуцькою міською радою </w:t>
      </w:r>
      <w:r w:rsidRPr="00ED359D">
        <w:rPr>
          <w:sz w:val="28"/>
          <w:szCs w:val="28"/>
          <w:lang w:val="uk-UA"/>
        </w:rPr>
        <w:lastRenderedPageBreak/>
        <w:t>Полтавської області на позачерговій IV сесії міської ради VII скликання бу</w:t>
      </w:r>
      <w:r w:rsidR="005C2CC9">
        <w:rPr>
          <w:sz w:val="28"/>
          <w:szCs w:val="28"/>
          <w:lang w:val="uk-UA"/>
        </w:rPr>
        <w:t xml:space="preserve">ло прийнято рішення </w:t>
      </w:r>
      <w:r w:rsidRPr="00ED359D">
        <w:rPr>
          <w:sz w:val="28"/>
          <w:szCs w:val="28"/>
          <w:lang w:val="uk-UA"/>
        </w:rPr>
        <w:t>«Про перейменування вулиць міста Кременчука»</w:t>
      </w:r>
      <w:r w:rsidR="005C2CC9">
        <w:rPr>
          <w:sz w:val="28"/>
          <w:szCs w:val="28"/>
          <w:lang w:val="uk-UA"/>
        </w:rPr>
        <w:t>.</w:t>
      </w:r>
      <w:r w:rsidRPr="00ED359D">
        <w:rPr>
          <w:sz w:val="28"/>
          <w:szCs w:val="28"/>
          <w:lang w:val="uk-UA"/>
        </w:rPr>
        <w:t xml:space="preserve"> Відповідно до вказаного Закону, заміна аншлагів на житлових будинках </w:t>
      </w:r>
      <w:r w:rsidR="005C2CC9">
        <w:rPr>
          <w:sz w:val="28"/>
          <w:szCs w:val="28"/>
          <w:lang w:val="uk-UA"/>
        </w:rPr>
        <w:t xml:space="preserve">                 </w:t>
      </w:r>
      <w:r w:rsidRPr="00ED359D">
        <w:rPr>
          <w:sz w:val="28"/>
          <w:szCs w:val="28"/>
          <w:lang w:val="uk-UA"/>
        </w:rPr>
        <w:t>(усіх форм влас</w:t>
      </w:r>
      <w:r w:rsidR="00102356">
        <w:rPr>
          <w:sz w:val="28"/>
          <w:szCs w:val="28"/>
          <w:lang w:val="uk-UA"/>
        </w:rPr>
        <w:t xml:space="preserve">ності) проводиться безкоштовно. </w:t>
      </w:r>
      <w:r w:rsidRPr="00ED359D">
        <w:rPr>
          <w:sz w:val="28"/>
          <w:szCs w:val="28"/>
          <w:lang w:val="uk-UA"/>
        </w:rPr>
        <w:t>КГЖЕП «Автозаводське» надано доручення за підписом міського голови щодо заміни адресних табличок у зв’язку з перейменуванням вулиць міста Кременчука, враховуючи численні звернення мешканців міста та депут</w:t>
      </w:r>
      <w:r>
        <w:rPr>
          <w:sz w:val="28"/>
          <w:szCs w:val="28"/>
          <w:lang w:val="uk-UA"/>
        </w:rPr>
        <w:t xml:space="preserve">атів міської ради від їх імені. </w:t>
      </w:r>
    </w:p>
    <w:p w:rsidR="00ED359D" w:rsidRPr="00ED359D" w:rsidRDefault="00ED359D" w:rsidP="00ED359D">
      <w:pPr>
        <w:ind w:firstLine="567"/>
        <w:jc w:val="both"/>
        <w:rPr>
          <w:sz w:val="28"/>
          <w:szCs w:val="28"/>
          <w:lang w:val="uk-UA"/>
        </w:rPr>
      </w:pPr>
      <w:r w:rsidRPr="00ED359D">
        <w:rPr>
          <w:sz w:val="28"/>
          <w:szCs w:val="28"/>
          <w:lang w:val="uk-UA"/>
        </w:rPr>
        <w:t xml:space="preserve">За офіційною інформацією, наданою Автозаводською та Крюківською адміністраціями, загальна кількість табличок, що потребують встановлення </w:t>
      </w:r>
      <w:r w:rsidR="008B3F22">
        <w:rPr>
          <w:sz w:val="28"/>
          <w:szCs w:val="28"/>
          <w:lang w:val="uk-UA"/>
        </w:rPr>
        <w:t xml:space="preserve">            </w:t>
      </w:r>
      <w:r w:rsidRPr="00ED359D">
        <w:rPr>
          <w:sz w:val="28"/>
          <w:szCs w:val="28"/>
          <w:lang w:val="uk-UA"/>
        </w:rPr>
        <w:t xml:space="preserve">або </w:t>
      </w:r>
      <w:r>
        <w:rPr>
          <w:sz w:val="28"/>
          <w:szCs w:val="28"/>
          <w:lang w:val="uk-UA"/>
        </w:rPr>
        <w:t>заміни по місту складає 400 шт.,</w:t>
      </w:r>
      <w:r w:rsidRPr="00ED359D">
        <w:rPr>
          <w:sz w:val="28"/>
          <w:szCs w:val="28"/>
          <w:lang w:val="uk-UA"/>
        </w:rPr>
        <w:t xml:space="preserve">  але на 2024 рік заплановано встановлення 150 шт., тому потреба складає </w:t>
      </w:r>
      <w:r>
        <w:rPr>
          <w:sz w:val="28"/>
          <w:szCs w:val="28"/>
          <w:lang w:val="uk-UA"/>
        </w:rPr>
        <w:t>90,000 тис.</w:t>
      </w:r>
      <w:r w:rsidRPr="00ED359D">
        <w:rPr>
          <w:sz w:val="28"/>
          <w:szCs w:val="28"/>
          <w:lang w:val="uk-UA"/>
        </w:rPr>
        <w:t xml:space="preserve"> грн.</w:t>
      </w:r>
    </w:p>
    <w:p w:rsidR="00ED359D" w:rsidRPr="00A42970" w:rsidRDefault="00ED359D" w:rsidP="00ED359D">
      <w:pPr>
        <w:ind w:firstLine="567"/>
        <w:rPr>
          <w:b/>
          <w:i/>
          <w:lang w:val="uk-UA"/>
        </w:rPr>
      </w:pPr>
    </w:p>
    <w:p w:rsidR="00ED359D" w:rsidRDefault="00ED359D" w:rsidP="00ED35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Послуги з усунення символіки комуністичного та націонал-соціалістичного (нацистського) </w:t>
      </w:r>
    </w:p>
    <w:p w:rsidR="00ED359D" w:rsidRDefault="00ED359D" w:rsidP="00ED359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тоталітарних режимів в Україні – 110,000 тис. грн</w:t>
      </w:r>
    </w:p>
    <w:p w:rsidR="00ED359D" w:rsidRDefault="00ED359D" w:rsidP="00ED359D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 w:rsidR="00E2158A">
        <w:rPr>
          <w:sz w:val="28"/>
          <w:szCs w:val="28"/>
          <w:lang w:val="uk-UA"/>
        </w:rPr>
        <w:t>0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 w:rsidR="00E2158A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39166F" w:rsidRDefault="0039166F" w:rsidP="00E2158A">
      <w:pPr>
        <w:ind w:firstLine="567"/>
        <w:jc w:val="both"/>
        <w:rPr>
          <w:sz w:val="28"/>
          <w:szCs w:val="28"/>
          <w:lang w:val="uk-UA"/>
        </w:rPr>
      </w:pPr>
    </w:p>
    <w:p w:rsidR="008B3F22" w:rsidRDefault="00E2158A" w:rsidP="00CB1EDE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 xml:space="preserve">На виконання Закону України «Про засудження комуністичного </w:t>
      </w:r>
      <w:r>
        <w:rPr>
          <w:sz w:val="28"/>
          <w:szCs w:val="28"/>
          <w:lang w:val="uk-UA"/>
        </w:rPr>
        <w:t xml:space="preserve">                        </w:t>
      </w:r>
      <w:r w:rsidRPr="00E2158A">
        <w:rPr>
          <w:sz w:val="28"/>
          <w:szCs w:val="28"/>
          <w:lang w:val="uk-UA"/>
        </w:rPr>
        <w:t xml:space="preserve">та націонал-соціалістичного (нацистського) тоталітарних режимів в Україні </w:t>
      </w:r>
      <w:r>
        <w:rPr>
          <w:sz w:val="28"/>
          <w:szCs w:val="28"/>
          <w:lang w:val="uk-UA"/>
        </w:rPr>
        <w:t xml:space="preserve">               </w:t>
      </w:r>
      <w:r w:rsidRPr="00E2158A">
        <w:rPr>
          <w:sz w:val="28"/>
          <w:szCs w:val="28"/>
          <w:lang w:val="uk-UA"/>
        </w:rPr>
        <w:t xml:space="preserve">та заборону пропаганди їхньої символіки» КГЖЕП «Автозаводське» надано доручення щодо вжиття заходів по усуненню зображення державного герба СРСР та напису «50 лет </w:t>
      </w:r>
      <w:proofErr w:type="spellStart"/>
      <w:r w:rsidRPr="00E2158A">
        <w:rPr>
          <w:sz w:val="28"/>
          <w:szCs w:val="28"/>
          <w:lang w:val="uk-UA"/>
        </w:rPr>
        <w:t>Октября</w:t>
      </w:r>
      <w:proofErr w:type="spellEnd"/>
      <w:r w:rsidRPr="00E2158A">
        <w:rPr>
          <w:sz w:val="28"/>
          <w:szCs w:val="28"/>
          <w:lang w:val="uk-UA"/>
        </w:rPr>
        <w:t>» на житловому будинку № 18 по проспекту Свободи. За інформацією, наданою Автозаводською районною адміністрацією, також існує потреба в усуненні символіки</w:t>
      </w:r>
      <w:r>
        <w:rPr>
          <w:sz w:val="28"/>
          <w:szCs w:val="28"/>
          <w:lang w:val="uk-UA"/>
        </w:rPr>
        <w:t xml:space="preserve"> </w:t>
      </w:r>
      <w:r w:rsidRPr="00E2158A">
        <w:rPr>
          <w:sz w:val="28"/>
          <w:szCs w:val="28"/>
          <w:lang w:val="uk-UA"/>
        </w:rPr>
        <w:t xml:space="preserve">на  житловій будівлі </w:t>
      </w:r>
      <w:r>
        <w:rPr>
          <w:sz w:val="28"/>
          <w:szCs w:val="28"/>
          <w:lang w:val="uk-UA"/>
        </w:rPr>
        <w:t xml:space="preserve">                             </w:t>
      </w:r>
      <w:r w:rsidR="005C2CC9">
        <w:rPr>
          <w:sz w:val="28"/>
          <w:szCs w:val="28"/>
          <w:lang w:val="uk-UA"/>
        </w:rPr>
        <w:t xml:space="preserve">№ 2 по </w:t>
      </w:r>
      <w:r w:rsidRPr="00E2158A">
        <w:rPr>
          <w:sz w:val="28"/>
          <w:szCs w:val="28"/>
          <w:lang w:val="uk-UA"/>
        </w:rPr>
        <w:t>вул</w:t>
      </w:r>
      <w:r w:rsidR="005C2CC9">
        <w:rPr>
          <w:sz w:val="28"/>
          <w:szCs w:val="28"/>
          <w:lang w:val="uk-UA"/>
        </w:rPr>
        <w:t xml:space="preserve">. Полковника Гегечкорі, </w:t>
      </w:r>
      <w:r w:rsidRPr="00E2158A">
        <w:rPr>
          <w:sz w:val="28"/>
          <w:szCs w:val="28"/>
          <w:lang w:val="uk-UA"/>
        </w:rPr>
        <w:t xml:space="preserve">за інформацією, наданою </w:t>
      </w:r>
      <w:proofErr w:type="spellStart"/>
      <w:r w:rsidRPr="00E2158A">
        <w:rPr>
          <w:sz w:val="28"/>
          <w:szCs w:val="28"/>
          <w:lang w:val="uk-UA"/>
        </w:rPr>
        <w:t>Крюківською</w:t>
      </w:r>
      <w:proofErr w:type="spellEnd"/>
      <w:r w:rsidRPr="00E2158A">
        <w:rPr>
          <w:sz w:val="28"/>
          <w:szCs w:val="28"/>
          <w:lang w:val="uk-UA"/>
        </w:rPr>
        <w:t xml:space="preserve"> районною адміністрацією –</w:t>
      </w:r>
      <w:r w:rsidR="00775E1D">
        <w:rPr>
          <w:sz w:val="28"/>
          <w:szCs w:val="28"/>
          <w:lang w:val="uk-UA"/>
        </w:rPr>
        <w:t xml:space="preserve"> на 6 житлових будівлях (вул. Івана</w:t>
      </w:r>
      <w:r w:rsidRPr="00E2158A">
        <w:rPr>
          <w:sz w:val="28"/>
          <w:szCs w:val="28"/>
          <w:lang w:val="uk-UA"/>
        </w:rPr>
        <w:t xml:space="preserve"> Приходька,           буд. №№ 11, 35, 36, вул. </w:t>
      </w:r>
      <w:proofErr w:type="spellStart"/>
      <w:r w:rsidRPr="00E2158A">
        <w:rPr>
          <w:sz w:val="28"/>
          <w:szCs w:val="28"/>
          <w:lang w:val="uk-UA"/>
        </w:rPr>
        <w:t>Софіївська</w:t>
      </w:r>
      <w:proofErr w:type="spellEnd"/>
      <w:r w:rsidRPr="00E2158A">
        <w:rPr>
          <w:sz w:val="28"/>
          <w:szCs w:val="28"/>
          <w:lang w:val="uk-UA"/>
        </w:rPr>
        <w:t xml:space="preserve">, буд. 70, вул. Соборна, буд. 32/29,                                   </w:t>
      </w:r>
      <w:r>
        <w:rPr>
          <w:sz w:val="28"/>
          <w:szCs w:val="28"/>
          <w:lang w:val="uk-UA"/>
        </w:rPr>
        <w:t xml:space="preserve">вул. Республіканська, буд. 87). </w:t>
      </w:r>
    </w:p>
    <w:p w:rsidR="00E2158A" w:rsidRPr="00E2158A" w:rsidRDefault="00E2158A" w:rsidP="00E2158A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 xml:space="preserve">За попередніми консультаціями, орієнтовна вартість проведення робіт становитиме </w:t>
      </w:r>
      <w:r>
        <w:rPr>
          <w:sz w:val="28"/>
          <w:szCs w:val="28"/>
          <w:lang w:val="uk-UA"/>
        </w:rPr>
        <w:t>110,000 тис.</w:t>
      </w:r>
      <w:r w:rsidRPr="00E2158A">
        <w:rPr>
          <w:sz w:val="28"/>
          <w:szCs w:val="28"/>
          <w:lang w:val="uk-UA"/>
        </w:rPr>
        <w:t xml:space="preserve"> грн.</w:t>
      </w:r>
      <w:r w:rsidRPr="00E2158A">
        <w:rPr>
          <w:sz w:val="28"/>
          <w:szCs w:val="28"/>
          <w:lang w:val="uk-UA"/>
        </w:rPr>
        <w:tab/>
      </w:r>
    </w:p>
    <w:p w:rsidR="005038DF" w:rsidRDefault="005038DF" w:rsidP="000C6F97">
      <w:pPr>
        <w:rPr>
          <w:b/>
          <w:sz w:val="28"/>
          <w:szCs w:val="28"/>
          <w:lang w:val="uk-UA"/>
        </w:rPr>
      </w:pPr>
    </w:p>
    <w:p w:rsidR="00E2158A" w:rsidRDefault="00E2158A" w:rsidP="00F73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Послуги з демонтажу об’єктів комунальної власності  міста </w:t>
      </w:r>
    </w:p>
    <w:p w:rsidR="00D25BA5" w:rsidRDefault="00E2158A" w:rsidP="00F73B8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виконання робіт з благоустрою – 130,000 тис грн</w:t>
      </w:r>
    </w:p>
    <w:p w:rsidR="00E2158A" w:rsidRDefault="00E2158A" w:rsidP="00E2158A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200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>
        <w:rPr>
          <w:sz w:val="28"/>
          <w:szCs w:val="28"/>
          <w:lang w:val="uk-UA"/>
        </w:rPr>
        <w:t>130,000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D25BA5" w:rsidRPr="00E2158A" w:rsidRDefault="00D25BA5" w:rsidP="00F73B83">
      <w:pPr>
        <w:jc w:val="center"/>
        <w:rPr>
          <w:b/>
          <w:sz w:val="28"/>
          <w:szCs w:val="28"/>
          <w:lang w:val="uk-UA"/>
        </w:rPr>
      </w:pPr>
    </w:p>
    <w:p w:rsidR="008B3F22" w:rsidRDefault="00E2158A" w:rsidP="00E2158A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>Згідно з чинним законодавством, послуги з утримання об’єктів благоустрою (у тому числі дитячих і спортивних майданчиків</w:t>
      </w:r>
      <w:r w:rsidR="005C2CC9">
        <w:rPr>
          <w:sz w:val="28"/>
          <w:szCs w:val="28"/>
          <w:lang w:val="uk-UA"/>
        </w:rPr>
        <w:t>,</w:t>
      </w:r>
      <w:r w:rsidRPr="00E2158A">
        <w:rPr>
          <w:sz w:val="28"/>
          <w:szCs w:val="28"/>
          <w:lang w:val="uk-UA"/>
        </w:rPr>
        <w:t xml:space="preserve"> що знаходяться на прибудинкових територіях) оплачуються за рахунок споживачі</w:t>
      </w:r>
      <w:r>
        <w:rPr>
          <w:sz w:val="28"/>
          <w:szCs w:val="28"/>
          <w:lang w:val="uk-UA"/>
        </w:rPr>
        <w:t xml:space="preserve">в (мешканців житлових будинків) </w:t>
      </w:r>
      <w:r w:rsidRPr="00E2158A">
        <w:rPr>
          <w:sz w:val="28"/>
          <w:szCs w:val="28"/>
          <w:lang w:val="uk-UA"/>
        </w:rPr>
        <w:t>за рахунок коштів на послуги з управління бага</w:t>
      </w:r>
      <w:r>
        <w:rPr>
          <w:sz w:val="28"/>
          <w:szCs w:val="28"/>
          <w:lang w:val="uk-UA"/>
        </w:rPr>
        <w:t xml:space="preserve">токвартирним будинком. </w:t>
      </w:r>
    </w:p>
    <w:p w:rsidR="00A53F42" w:rsidRPr="00E2158A" w:rsidRDefault="00E2158A" w:rsidP="00CB1ED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Послуга </w:t>
      </w:r>
      <w:r w:rsidRPr="00E2158A">
        <w:rPr>
          <w:sz w:val="28"/>
          <w:szCs w:val="28"/>
          <w:lang w:val="uk-UA"/>
        </w:rPr>
        <w:t xml:space="preserve">з демонтажу об’єктів благоустрою не входить до складу послуг </w:t>
      </w:r>
      <w:r w:rsidR="008B3F22">
        <w:rPr>
          <w:sz w:val="28"/>
          <w:szCs w:val="28"/>
          <w:lang w:val="uk-UA"/>
        </w:rPr>
        <w:t xml:space="preserve">             </w:t>
      </w:r>
      <w:r w:rsidRPr="00E2158A">
        <w:rPr>
          <w:sz w:val="28"/>
          <w:szCs w:val="28"/>
          <w:lang w:val="uk-UA"/>
        </w:rPr>
        <w:t>з управ</w:t>
      </w:r>
      <w:r w:rsidR="008B3F22">
        <w:rPr>
          <w:sz w:val="28"/>
          <w:szCs w:val="28"/>
          <w:lang w:val="uk-UA"/>
        </w:rPr>
        <w:t>ління багатоквартирним будинком,</w:t>
      </w:r>
      <w:r>
        <w:rPr>
          <w:sz w:val="28"/>
          <w:szCs w:val="28"/>
          <w:lang w:val="uk-UA"/>
        </w:rPr>
        <w:t xml:space="preserve"> </w:t>
      </w:r>
      <w:r w:rsidRPr="00E2158A">
        <w:rPr>
          <w:sz w:val="28"/>
          <w:szCs w:val="28"/>
          <w:lang w:val="uk-UA"/>
        </w:rPr>
        <w:t xml:space="preserve">і не може бути оплачена споживачами цієї послуги. Середня вартість демонтажу 1 об’єкта близько </w:t>
      </w:r>
      <w:r w:rsidR="008B3F22">
        <w:rPr>
          <w:sz w:val="28"/>
          <w:szCs w:val="28"/>
          <w:lang w:val="uk-UA"/>
        </w:rPr>
        <w:t xml:space="preserve">             </w:t>
      </w:r>
      <w:r w:rsidRPr="00E2158A">
        <w:rPr>
          <w:sz w:val="28"/>
          <w:szCs w:val="28"/>
          <w:lang w:val="uk-UA"/>
        </w:rPr>
        <w:t xml:space="preserve">5,000 тис. грн. В 2024 році заплановано провести демонтаж 26 об’єктів </w:t>
      </w:r>
      <w:r w:rsidR="008B3F22">
        <w:rPr>
          <w:sz w:val="28"/>
          <w:szCs w:val="28"/>
          <w:lang w:val="uk-UA"/>
        </w:rPr>
        <w:t xml:space="preserve">                     </w:t>
      </w:r>
      <w:r w:rsidRPr="00E2158A">
        <w:rPr>
          <w:sz w:val="28"/>
          <w:szCs w:val="28"/>
          <w:lang w:val="uk-UA"/>
        </w:rPr>
        <w:t xml:space="preserve">(з врахуванням звернень мешканців). Потреба складає </w:t>
      </w:r>
      <w:r>
        <w:rPr>
          <w:sz w:val="28"/>
          <w:szCs w:val="28"/>
          <w:lang w:val="uk-UA"/>
        </w:rPr>
        <w:t>130,000 тис.</w:t>
      </w:r>
      <w:r w:rsidRPr="00E2158A">
        <w:rPr>
          <w:sz w:val="28"/>
          <w:szCs w:val="28"/>
          <w:lang w:val="uk-UA"/>
        </w:rPr>
        <w:t xml:space="preserve"> грн.</w:t>
      </w:r>
    </w:p>
    <w:p w:rsidR="008B3F22" w:rsidRDefault="00E2158A" w:rsidP="00E2158A">
      <w:pPr>
        <w:ind w:firstLine="567"/>
        <w:jc w:val="center"/>
        <w:rPr>
          <w:b/>
          <w:sz w:val="28"/>
          <w:szCs w:val="28"/>
          <w:lang w:val="uk-UA"/>
        </w:rPr>
      </w:pPr>
      <w:r w:rsidRPr="00E2158A">
        <w:rPr>
          <w:b/>
          <w:sz w:val="28"/>
          <w:szCs w:val="28"/>
          <w:lang w:val="uk-UA"/>
        </w:rPr>
        <w:lastRenderedPageBreak/>
        <w:t xml:space="preserve">Послуги з технічного обслуговування, </w:t>
      </w:r>
    </w:p>
    <w:p w:rsidR="008B3F22" w:rsidRDefault="00D94EA8" w:rsidP="008B3F22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E2158A">
        <w:rPr>
          <w:b/>
          <w:sz w:val="28"/>
          <w:szCs w:val="28"/>
          <w:lang w:val="uk-UA"/>
        </w:rPr>
        <w:t>емонту</w:t>
      </w:r>
      <w:r w:rsidR="008B3F22">
        <w:rPr>
          <w:b/>
          <w:sz w:val="28"/>
          <w:szCs w:val="28"/>
          <w:lang w:val="uk-UA"/>
        </w:rPr>
        <w:t xml:space="preserve"> </w:t>
      </w:r>
      <w:r w:rsidR="00E2158A">
        <w:rPr>
          <w:b/>
          <w:sz w:val="28"/>
          <w:szCs w:val="28"/>
          <w:lang w:val="uk-UA"/>
        </w:rPr>
        <w:t>конструктивних елементів</w:t>
      </w:r>
      <w:r w:rsidR="00E2158A" w:rsidRPr="00E2158A">
        <w:rPr>
          <w:b/>
          <w:sz w:val="28"/>
          <w:szCs w:val="28"/>
          <w:lang w:val="uk-UA"/>
        </w:rPr>
        <w:t xml:space="preserve"> та елементів зовнішнього упорядження спортивних, дитячих </w:t>
      </w:r>
    </w:p>
    <w:p w:rsidR="00E2158A" w:rsidRPr="00E2158A" w:rsidRDefault="00E2158A" w:rsidP="008B3F22">
      <w:pPr>
        <w:ind w:firstLine="567"/>
        <w:jc w:val="center"/>
        <w:rPr>
          <w:b/>
          <w:sz w:val="28"/>
          <w:szCs w:val="28"/>
          <w:lang w:val="uk-UA"/>
        </w:rPr>
      </w:pPr>
      <w:r w:rsidRPr="00E2158A">
        <w:rPr>
          <w:b/>
          <w:sz w:val="28"/>
          <w:szCs w:val="28"/>
          <w:lang w:val="uk-UA"/>
        </w:rPr>
        <w:t>та інших майданчиків – 470,000 тис. грн.</w:t>
      </w:r>
    </w:p>
    <w:p w:rsidR="00E2158A" w:rsidRDefault="00E2158A" w:rsidP="00E2158A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500,000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470,000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39166F" w:rsidRDefault="0039166F" w:rsidP="00E2158A">
      <w:pPr>
        <w:ind w:firstLine="567"/>
        <w:jc w:val="both"/>
        <w:rPr>
          <w:sz w:val="28"/>
          <w:szCs w:val="28"/>
          <w:lang w:val="uk-UA"/>
        </w:rPr>
      </w:pPr>
    </w:p>
    <w:p w:rsidR="00E2158A" w:rsidRPr="00E2158A" w:rsidRDefault="00E2158A" w:rsidP="00E2158A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 xml:space="preserve">Вимоги безпеки до обладнання дитячих ігрових та спортивних майданчиків повинні відповідати пп. 5.14, 5.15 Правил будови і безпечної експлуатації атракціонної техніки, затверджених наказом від 01.03.2006 № 110 Міністерства України з питань надзвичайних ситуацій та у справах захисту населення від наслідків Чорнобильської катастрофи. </w:t>
      </w:r>
    </w:p>
    <w:p w:rsidR="00F20F74" w:rsidRDefault="00E2158A" w:rsidP="00F20F74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 xml:space="preserve">Поточне обслуговування обладнання і поверхні майданчиків складається                            з попередніх заходів по підтриманню рівня безпеки та ефективності. </w:t>
      </w:r>
      <w:r>
        <w:rPr>
          <w:sz w:val="28"/>
          <w:szCs w:val="28"/>
          <w:lang w:val="uk-UA"/>
        </w:rPr>
        <w:t xml:space="preserve">                      </w:t>
      </w:r>
      <w:r w:rsidRPr="00E2158A">
        <w:rPr>
          <w:sz w:val="28"/>
          <w:szCs w:val="28"/>
          <w:lang w:val="uk-UA"/>
        </w:rPr>
        <w:t xml:space="preserve">Такі заходи повинні включати: перевірку вузлів кріплення </w:t>
      </w:r>
      <w:proofErr w:type="spellStart"/>
      <w:r w:rsidRPr="00E2158A">
        <w:rPr>
          <w:sz w:val="28"/>
          <w:szCs w:val="28"/>
          <w:lang w:val="uk-UA"/>
        </w:rPr>
        <w:t>скріплюючих</w:t>
      </w:r>
      <w:proofErr w:type="spellEnd"/>
      <w:r w:rsidRPr="00E2158A">
        <w:rPr>
          <w:sz w:val="28"/>
          <w:szCs w:val="28"/>
          <w:lang w:val="uk-UA"/>
        </w:rPr>
        <w:t xml:space="preserve"> елементів, перефарбування</w:t>
      </w:r>
      <w:r>
        <w:rPr>
          <w:sz w:val="28"/>
          <w:szCs w:val="28"/>
          <w:lang w:val="uk-UA"/>
        </w:rPr>
        <w:t xml:space="preserve"> </w:t>
      </w:r>
      <w:r w:rsidRPr="00E2158A">
        <w:rPr>
          <w:sz w:val="28"/>
          <w:szCs w:val="28"/>
          <w:lang w:val="uk-UA"/>
        </w:rPr>
        <w:t>та фарбування поверхонь, обслуговування амортизуючих поверхонь, підшипників, видалення битого скла та інших уламків або забруднень, підсипка витоптаної поверхні</w:t>
      </w:r>
      <w:r>
        <w:rPr>
          <w:sz w:val="28"/>
          <w:szCs w:val="28"/>
          <w:lang w:val="uk-UA"/>
        </w:rPr>
        <w:t xml:space="preserve"> </w:t>
      </w:r>
      <w:r w:rsidRPr="00E2158A">
        <w:rPr>
          <w:sz w:val="28"/>
          <w:szCs w:val="28"/>
          <w:lang w:val="uk-UA"/>
        </w:rPr>
        <w:t>до правильного рівня, чистка, миття, витиранн</w:t>
      </w:r>
      <w:r>
        <w:rPr>
          <w:sz w:val="28"/>
          <w:szCs w:val="28"/>
          <w:lang w:val="uk-UA"/>
        </w:rPr>
        <w:t xml:space="preserve">я обладнання, утримання огорожі </w:t>
      </w:r>
      <w:r w:rsidRPr="00E2158A">
        <w:rPr>
          <w:sz w:val="28"/>
          <w:szCs w:val="28"/>
          <w:lang w:val="uk-UA"/>
        </w:rPr>
        <w:t xml:space="preserve">в належному стані. Обслуговування майданчиків включає в себе заходи по виправленню дефектів або відновленню необхідного рівня безпеки ігрового обладнання та поверхонь,            а саме: заміна кріплення, зварка металевих елементів, заміна зношених </w:t>
      </w:r>
      <w:r>
        <w:rPr>
          <w:sz w:val="28"/>
          <w:szCs w:val="28"/>
          <w:lang w:val="uk-UA"/>
        </w:rPr>
        <w:t xml:space="preserve">                     </w:t>
      </w:r>
      <w:r w:rsidRPr="00E2158A">
        <w:rPr>
          <w:sz w:val="28"/>
          <w:szCs w:val="28"/>
          <w:lang w:val="uk-UA"/>
        </w:rPr>
        <w:t xml:space="preserve">чи пошкоджених частин, заміна пошкоджених структурних елементів. </w:t>
      </w:r>
    </w:p>
    <w:p w:rsidR="00E2158A" w:rsidRPr="00F20F74" w:rsidRDefault="00E2158A" w:rsidP="00F20F74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>У 2024 році планується провести ремонтні р</w:t>
      </w:r>
      <w:r w:rsidR="005C2CC9">
        <w:rPr>
          <w:sz w:val="28"/>
          <w:szCs w:val="28"/>
          <w:lang w:val="uk-UA"/>
        </w:rPr>
        <w:t xml:space="preserve">оботи на 42 дитячих майданчиках. </w:t>
      </w:r>
      <w:r w:rsidRPr="00E2158A">
        <w:rPr>
          <w:sz w:val="28"/>
          <w:szCs w:val="28"/>
          <w:lang w:val="uk-UA"/>
        </w:rPr>
        <w:t>Приймаючи до уваги, що кошторисна вартість кожного виду робіт визначається відповідно до державних будівельних норм</w:t>
      </w:r>
      <w:r w:rsidR="005C2CC9">
        <w:rPr>
          <w:sz w:val="28"/>
          <w:szCs w:val="28"/>
          <w:lang w:val="uk-UA"/>
        </w:rPr>
        <w:t xml:space="preserve"> </w:t>
      </w:r>
      <w:r w:rsidRPr="00E2158A">
        <w:rPr>
          <w:sz w:val="28"/>
          <w:szCs w:val="28"/>
          <w:lang w:val="uk-UA"/>
        </w:rPr>
        <w:t>та правил окремо на кожен об’єкт</w:t>
      </w:r>
      <w:r w:rsidRPr="00E2158A">
        <w:rPr>
          <w:rFonts w:eastAsia="Calibri"/>
          <w:sz w:val="28"/>
          <w:szCs w:val="28"/>
          <w:lang w:val="uk-UA" w:eastAsia="en-US"/>
        </w:rPr>
        <w:t>,</w:t>
      </w:r>
      <w:r>
        <w:rPr>
          <w:sz w:val="28"/>
          <w:szCs w:val="28"/>
          <w:lang w:val="uk-UA"/>
        </w:rPr>
        <w:t xml:space="preserve"> доцільно передбачити 470,000 тис. </w:t>
      </w:r>
      <w:r w:rsidRPr="00E2158A">
        <w:rPr>
          <w:sz w:val="28"/>
          <w:szCs w:val="28"/>
          <w:lang w:val="uk-UA"/>
        </w:rPr>
        <w:t>грн на їх технічне обслуговування та ремонт.</w:t>
      </w:r>
    </w:p>
    <w:p w:rsidR="008B3F22" w:rsidRDefault="008B3F22" w:rsidP="00E2158A">
      <w:pPr>
        <w:jc w:val="center"/>
        <w:rPr>
          <w:b/>
          <w:sz w:val="28"/>
          <w:szCs w:val="28"/>
          <w:lang w:val="uk-UA"/>
        </w:rPr>
      </w:pPr>
    </w:p>
    <w:p w:rsidR="0039166F" w:rsidRDefault="00E2158A" w:rsidP="0039166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Юридичні послуги – 240,000 тис. грн</w:t>
      </w:r>
    </w:p>
    <w:p w:rsidR="00E2158A" w:rsidRDefault="00E2158A" w:rsidP="00E2158A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144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>
        <w:rPr>
          <w:sz w:val="28"/>
          <w:szCs w:val="28"/>
          <w:lang w:val="uk-UA"/>
        </w:rPr>
        <w:t>240,000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E2158A" w:rsidRPr="00E2158A" w:rsidRDefault="00E2158A" w:rsidP="00E2158A">
      <w:pPr>
        <w:jc w:val="center"/>
        <w:rPr>
          <w:b/>
          <w:sz w:val="28"/>
          <w:szCs w:val="28"/>
          <w:lang w:val="uk-UA"/>
        </w:rPr>
      </w:pPr>
    </w:p>
    <w:p w:rsidR="00E2158A" w:rsidRPr="00E2158A" w:rsidRDefault="00E2158A" w:rsidP="00E2158A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E2158A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Починаючи з 1 січня 2019 року відповідно до статті 60 ЦПК України </w:t>
      </w:r>
      <w:r w:rsidRPr="005C2CC9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представником у суді може бути лише адвокат або законний представник. </w:t>
      </w:r>
      <w:hyperlink r:id="rId9" w:history="1">
        <w:r w:rsidRPr="005C2CC9">
          <w:rPr>
            <w:rFonts w:eastAsiaTheme="minorHAnsi"/>
            <w:sz w:val="28"/>
            <w:szCs w:val="28"/>
            <w:shd w:val="clear" w:color="auto" w:fill="FFFFFF"/>
            <w:lang w:val="uk-UA" w:eastAsia="en-US"/>
          </w:rPr>
          <w:t>Законом України «Про внесення змін до Конституції України (щодо правосуддя)» від 02.06.2016  № 1401-VIII</w:t>
        </w:r>
      </w:hyperlink>
      <w:r w:rsidRPr="00E2158A">
        <w:rPr>
          <w:rFonts w:eastAsiaTheme="minorHAnsi"/>
          <w:sz w:val="28"/>
          <w:szCs w:val="28"/>
          <w:shd w:val="clear" w:color="auto" w:fill="FFFFFF"/>
          <w:lang w:val="uk-UA" w:eastAsia="en-US"/>
        </w:rPr>
        <w:t>  Конституцію  України доповнено статтею, 131</w:t>
      </w:r>
      <w:r w:rsidRPr="00E2158A">
        <w:rPr>
          <w:rFonts w:eastAsiaTheme="minorHAnsi"/>
          <w:sz w:val="28"/>
          <w:szCs w:val="28"/>
          <w:shd w:val="clear" w:color="auto" w:fill="FFFFFF"/>
          <w:vertAlign w:val="superscript"/>
          <w:lang w:val="uk-UA" w:eastAsia="en-US"/>
        </w:rPr>
        <w:t>-2</w:t>
      </w:r>
      <w:r w:rsidRPr="00E2158A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, якою передбачено, що виключно адвокат здійснює представництво іншої особи в суді, а також захист від кримінального обвинувачення. </w:t>
      </w:r>
      <w:r w:rsidRPr="00E2158A">
        <w:rPr>
          <w:sz w:val="28"/>
          <w:szCs w:val="28"/>
          <w:lang w:val="uk-UA"/>
        </w:rPr>
        <w:t>Відповідно до  П.11 ч. 16</w:t>
      </w:r>
      <w:r w:rsidRPr="00E2158A">
        <w:rPr>
          <w:sz w:val="28"/>
          <w:szCs w:val="28"/>
          <w:vertAlign w:val="superscript"/>
          <w:lang w:val="uk-UA"/>
        </w:rPr>
        <w:t>–1 </w:t>
      </w:r>
      <w:r w:rsidRPr="00E2158A">
        <w:rPr>
          <w:sz w:val="28"/>
          <w:szCs w:val="28"/>
          <w:lang w:val="uk-UA"/>
        </w:rPr>
        <w:t>Розділу ХV  Перехідні Положення Конституції України з дня набрання чинності  </w:t>
      </w:r>
      <w:hyperlink r:id="rId10" w:history="1">
        <w:r w:rsidRPr="00E2158A">
          <w:rPr>
            <w:sz w:val="28"/>
            <w:szCs w:val="28"/>
            <w:lang w:val="uk-UA"/>
          </w:rPr>
          <w:t>Законом України</w:t>
        </w:r>
      </w:hyperlink>
      <w:r w:rsidRPr="00E2158A">
        <w:rPr>
          <w:sz w:val="28"/>
          <w:szCs w:val="28"/>
          <w:lang w:val="uk-UA"/>
        </w:rPr>
        <w:t> </w:t>
      </w:r>
      <w:r w:rsidR="005C2CC9">
        <w:rPr>
          <w:sz w:val="28"/>
          <w:szCs w:val="28"/>
          <w:lang w:val="uk-UA"/>
        </w:rPr>
        <w:t xml:space="preserve"> </w:t>
      </w:r>
      <w:r w:rsidRPr="00E2158A">
        <w:rPr>
          <w:sz w:val="28"/>
          <w:szCs w:val="28"/>
          <w:lang w:val="uk-UA"/>
        </w:rPr>
        <w:t xml:space="preserve">«Про внесення змін до Конституції України (щодо правосуддя)» внесені зміни </w:t>
      </w:r>
      <w:r w:rsidR="005C2CC9">
        <w:rPr>
          <w:sz w:val="28"/>
          <w:szCs w:val="28"/>
          <w:lang w:val="uk-UA"/>
        </w:rPr>
        <w:t xml:space="preserve">                       </w:t>
      </w:r>
      <w:r w:rsidRPr="00E2158A">
        <w:rPr>
          <w:sz w:val="28"/>
          <w:szCs w:val="28"/>
          <w:lang w:val="uk-UA"/>
        </w:rPr>
        <w:t>набирали чинності поступово, а саме: представництво відповідно</w:t>
      </w:r>
      <w:r w:rsidR="005C2CC9">
        <w:rPr>
          <w:sz w:val="28"/>
          <w:szCs w:val="28"/>
          <w:lang w:val="uk-UA"/>
        </w:rPr>
        <w:t xml:space="preserve">                    </w:t>
      </w:r>
      <w:r w:rsidRPr="00E2158A">
        <w:rPr>
          <w:sz w:val="28"/>
          <w:szCs w:val="28"/>
          <w:lang w:val="uk-UA"/>
        </w:rPr>
        <w:t xml:space="preserve"> до </w:t>
      </w:r>
      <w:hyperlink r:id="rId11" w:anchor="n5268" w:history="1">
        <w:r w:rsidRPr="00E2158A">
          <w:rPr>
            <w:sz w:val="28"/>
            <w:szCs w:val="28"/>
            <w:lang w:val="uk-UA"/>
          </w:rPr>
          <w:t>статті 131</w:t>
        </w:r>
      </w:hyperlink>
      <w:hyperlink r:id="rId12" w:anchor="n5268" w:history="1">
        <w:r w:rsidRPr="00E2158A">
          <w:rPr>
            <w:sz w:val="28"/>
            <w:szCs w:val="28"/>
            <w:vertAlign w:val="superscript"/>
            <w:lang w:val="uk-UA"/>
          </w:rPr>
          <w:t>-2</w:t>
        </w:r>
      </w:hyperlink>
      <w:r w:rsidRPr="00E2158A">
        <w:rPr>
          <w:sz w:val="28"/>
          <w:szCs w:val="28"/>
          <w:lang w:val="uk-UA"/>
        </w:rPr>
        <w:t>  Конституції України виключно адвокатами:</w:t>
      </w:r>
    </w:p>
    <w:p w:rsidR="00E2158A" w:rsidRPr="00E2158A" w:rsidRDefault="00E2158A" w:rsidP="00E2158A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ab/>
        <w:t>- у Верховному Суді та судах касаційної інстанції здійснюється з 1 січня 2017 року;</w:t>
      </w:r>
    </w:p>
    <w:p w:rsidR="00E2158A" w:rsidRPr="00E2158A" w:rsidRDefault="00E2158A" w:rsidP="00E2158A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lastRenderedPageBreak/>
        <w:tab/>
        <w:t>- у судах апеляційної інстанції — з 1 січня 2018 року;</w:t>
      </w:r>
    </w:p>
    <w:p w:rsidR="00E2158A" w:rsidRPr="00E2158A" w:rsidRDefault="00E2158A" w:rsidP="00E2158A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ab/>
        <w:t>- у судах першої інстанції — з 1 січня 2019 року.</w:t>
      </w:r>
    </w:p>
    <w:p w:rsidR="00E2158A" w:rsidRPr="00E2158A" w:rsidRDefault="00E2158A" w:rsidP="00E2158A">
      <w:pPr>
        <w:ind w:firstLine="567"/>
        <w:jc w:val="both"/>
        <w:rPr>
          <w:sz w:val="28"/>
          <w:szCs w:val="28"/>
          <w:lang w:val="uk-UA"/>
        </w:rPr>
      </w:pPr>
      <w:r w:rsidRPr="00E2158A">
        <w:rPr>
          <w:sz w:val="28"/>
          <w:szCs w:val="28"/>
          <w:lang w:val="uk-UA"/>
        </w:rPr>
        <w:tab/>
        <w:t xml:space="preserve">Зважаючи на зміни в законодавстві України про правосуддя, підприємству необхідно укласти договір з адвокатом для здійснення представництва інтересів у суді. </w:t>
      </w:r>
      <w:r w:rsidR="00A33E5D">
        <w:rPr>
          <w:sz w:val="28"/>
          <w:szCs w:val="28"/>
          <w:lang w:val="uk-UA"/>
        </w:rPr>
        <w:t>Розрахована потреба на 2024 рік –                    240,000 тис. грн.</w:t>
      </w:r>
    </w:p>
    <w:p w:rsidR="00CB1EDE" w:rsidRDefault="00CB1EDE" w:rsidP="00CB1EDE">
      <w:pPr>
        <w:rPr>
          <w:b/>
          <w:sz w:val="28"/>
          <w:szCs w:val="28"/>
          <w:lang w:val="uk-UA"/>
        </w:rPr>
      </w:pPr>
    </w:p>
    <w:p w:rsidR="00F20F74" w:rsidRDefault="00F20F74" w:rsidP="00A33E5D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Оплата послуг з розроблення документації </w:t>
      </w:r>
    </w:p>
    <w:p w:rsidR="00F20F74" w:rsidRDefault="00F20F74" w:rsidP="00A33E5D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землеустрою – 90,000 тис. грн</w:t>
      </w:r>
    </w:p>
    <w:p w:rsidR="00F20F74" w:rsidRDefault="00F20F74" w:rsidP="00F20F74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>
        <w:rPr>
          <w:sz w:val="28"/>
          <w:szCs w:val="28"/>
          <w:lang w:val="uk-UA"/>
        </w:rPr>
        <w:t>90,000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A53F42" w:rsidRDefault="00A53F42" w:rsidP="00A53F42">
      <w:pPr>
        <w:ind w:firstLine="567"/>
        <w:jc w:val="both"/>
        <w:rPr>
          <w:sz w:val="28"/>
          <w:szCs w:val="28"/>
          <w:lang w:val="uk-UA"/>
        </w:rPr>
      </w:pPr>
    </w:p>
    <w:p w:rsidR="00A53F42" w:rsidRPr="00A53F42" w:rsidRDefault="00A53F42" w:rsidP="00A53F42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 xml:space="preserve">Розробка документації з землеустрою, перш за все, необхідна </w:t>
      </w:r>
      <w:r>
        <w:rPr>
          <w:sz w:val="28"/>
          <w:szCs w:val="28"/>
          <w:lang w:val="uk-UA"/>
        </w:rPr>
        <w:t xml:space="preserve">                          </w:t>
      </w:r>
      <w:r w:rsidRPr="00A53F42">
        <w:rPr>
          <w:sz w:val="28"/>
          <w:szCs w:val="28"/>
          <w:lang w:val="uk-UA"/>
        </w:rPr>
        <w:t>для оформлення права постійного користування земельною ділянкою.</w:t>
      </w:r>
    </w:p>
    <w:p w:rsidR="00A53F42" w:rsidRPr="00A53F42" w:rsidRDefault="00A53F42" w:rsidP="00A53F42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 xml:space="preserve">У 2024 році планується виготовлення документації з землеустрою </w:t>
      </w:r>
      <w:r>
        <w:rPr>
          <w:sz w:val="28"/>
          <w:szCs w:val="28"/>
          <w:lang w:val="uk-UA"/>
        </w:rPr>
        <w:t xml:space="preserve">                    </w:t>
      </w:r>
      <w:r w:rsidRPr="00A53F42">
        <w:rPr>
          <w:sz w:val="28"/>
          <w:szCs w:val="28"/>
          <w:lang w:val="uk-UA"/>
        </w:rPr>
        <w:t>за наступними адресами:</w:t>
      </w:r>
    </w:p>
    <w:p w:rsidR="00A53F42" w:rsidRPr="00A53F42" w:rsidRDefault="00A53F42" w:rsidP="00A53F42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>- вул. Героїв України, буд. 11-А;</w:t>
      </w:r>
    </w:p>
    <w:p w:rsidR="00A53F42" w:rsidRPr="00A53F42" w:rsidRDefault="00A53F42" w:rsidP="00A53F42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>- вул. 29 вересня, буд. 5;</w:t>
      </w:r>
    </w:p>
    <w:p w:rsidR="00A53F42" w:rsidRPr="00A53F42" w:rsidRDefault="00A53F42" w:rsidP="00A53F42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>- вул. Червона Гірка, буд. 37.</w:t>
      </w:r>
    </w:p>
    <w:p w:rsidR="00A53F42" w:rsidRPr="00A53F42" w:rsidRDefault="00A53F42" w:rsidP="00A53F42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 xml:space="preserve">Вартість виготовлення технічної документації в 2023 році становила </w:t>
      </w:r>
      <w:r>
        <w:rPr>
          <w:sz w:val="28"/>
          <w:szCs w:val="28"/>
          <w:lang w:val="uk-UA"/>
        </w:rPr>
        <w:t xml:space="preserve">                  </w:t>
      </w:r>
      <w:r w:rsidRPr="00A53F42">
        <w:rPr>
          <w:sz w:val="28"/>
          <w:szCs w:val="28"/>
          <w:lang w:val="uk-UA"/>
        </w:rPr>
        <w:t xml:space="preserve">в середньому </w:t>
      </w:r>
      <w:r>
        <w:rPr>
          <w:sz w:val="28"/>
          <w:szCs w:val="28"/>
          <w:lang w:val="uk-UA"/>
        </w:rPr>
        <w:t xml:space="preserve">25,000 – 27,000 тис. </w:t>
      </w:r>
      <w:r w:rsidRPr="00A53F42">
        <w:rPr>
          <w:sz w:val="28"/>
          <w:szCs w:val="28"/>
          <w:lang w:val="uk-UA"/>
        </w:rPr>
        <w:t xml:space="preserve">грн. на один об’єкт. Таким </w:t>
      </w:r>
      <w:r>
        <w:rPr>
          <w:sz w:val="28"/>
          <w:szCs w:val="28"/>
          <w:lang w:val="uk-UA"/>
        </w:rPr>
        <w:t xml:space="preserve">чином, орієнтовно необхідно </w:t>
      </w:r>
      <w:r w:rsidRPr="00A53F42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,000 тис. </w:t>
      </w:r>
      <w:r w:rsidRPr="00A53F42">
        <w:rPr>
          <w:sz w:val="28"/>
          <w:szCs w:val="28"/>
          <w:lang w:val="uk-UA"/>
        </w:rPr>
        <w:t xml:space="preserve">грн на 1 об’єкт у 2024 році. Загальна потреба </w:t>
      </w:r>
      <w:r>
        <w:rPr>
          <w:sz w:val="28"/>
          <w:szCs w:val="28"/>
          <w:lang w:val="uk-UA"/>
        </w:rPr>
        <w:t xml:space="preserve">                    </w:t>
      </w:r>
      <w:r w:rsidRPr="00A53F42">
        <w:rPr>
          <w:sz w:val="28"/>
          <w:szCs w:val="28"/>
          <w:lang w:val="uk-UA"/>
        </w:rPr>
        <w:t xml:space="preserve">по зазначеному заходу складає </w:t>
      </w:r>
      <w:r>
        <w:rPr>
          <w:sz w:val="28"/>
          <w:szCs w:val="28"/>
          <w:lang w:val="uk-UA"/>
        </w:rPr>
        <w:t>90,000 тис.</w:t>
      </w:r>
      <w:r w:rsidRPr="00A53F42">
        <w:rPr>
          <w:sz w:val="28"/>
          <w:szCs w:val="28"/>
          <w:lang w:val="uk-UA"/>
        </w:rPr>
        <w:t xml:space="preserve"> грн.</w:t>
      </w:r>
    </w:p>
    <w:p w:rsidR="00F20F74" w:rsidRPr="00A53F42" w:rsidRDefault="00F20F74" w:rsidP="00A33E5D">
      <w:pPr>
        <w:ind w:firstLine="567"/>
        <w:jc w:val="center"/>
        <w:rPr>
          <w:b/>
          <w:sz w:val="28"/>
          <w:szCs w:val="28"/>
          <w:lang w:val="uk-UA"/>
        </w:rPr>
      </w:pPr>
    </w:p>
    <w:p w:rsidR="00A33E5D" w:rsidRDefault="00A33E5D" w:rsidP="00A33E5D">
      <w:pPr>
        <w:ind w:firstLine="567"/>
        <w:jc w:val="center"/>
        <w:rPr>
          <w:b/>
          <w:sz w:val="28"/>
          <w:szCs w:val="28"/>
          <w:lang w:val="uk-UA"/>
        </w:rPr>
      </w:pPr>
      <w:r w:rsidRPr="00A53F42">
        <w:rPr>
          <w:b/>
          <w:sz w:val="28"/>
          <w:szCs w:val="28"/>
          <w:lang w:val="uk-UA"/>
        </w:rPr>
        <w:t>Заходи з усу</w:t>
      </w:r>
      <w:r w:rsidR="00F20F74" w:rsidRPr="00A53F42">
        <w:rPr>
          <w:b/>
          <w:sz w:val="28"/>
          <w:szCs w:val="28"/>
          <w:lang w:val="uk-UA"/>
        </w:rPr>
        <w:t>нення аварій – 2</w:t>
      </w:r>
      <w:r w:rsidRPr="00A53F42">
        <w:rPr>
          <w:b/>
          <w:sz w:val="28"/>
          <w:szCs w:val="28"/>
          <w:lang w:val="uk-UA"/>
        </w:rPr>
        <w:t>00</w:t>
      </w:r>
      <w:r>
        <w:rPr>
          <w:b/>
          <w:sz w:val="28"/>
          <w:szCs w:val="28"/>
          <w:lang w:val="uk-UA"/>
        </w:rPr>
        <w:t>,000 тис. грн</w:t>
      </w:r>
    </w:p>
    <w:p w:rsidR="00A33E5D" w:rsidRDefault="00A33E5D" w:rsidP="00A33E5D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 w:rsidR="00F20F74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A33E5D" w:rsidRPr="00A33E5D" w:rsidRDefault="00A33E5D" w:rsidP="00A33E5D">
      <w:pPr>
        <w:ind w:firstLine="567"/>
        <w:jc w:val="center"/>
        <w:rPr>
          <w:b/>
          <w:sz w:val="28"/>
          <w:szCs w:val="28"/>
          <w:lang w:val="uk-UA"/>
        </w:rPr>
      </w:pPr>
    </w:p>
    <w:p w:rsidR="008B3F22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 xml:space="preserve">До даного напрямку віднесено виникнення аварійних ситуацій, </w:t>
      </w:r>
      <w:r>
        <w:rPr>
          <w:sz w:val="28"/>
          <w:szCs w:val="28"/>
          <w:lang w:val="uk-UA"/>
        </w:rPr>
        <w:t xml:space="preserve">                          </w:t>
      </w:r>
      <w:r w:rsidRPr="00A33E5D">
        <w:rPr>
          <w:sz w:val="28"/>
          <w:szCs w:val="28"/>
          <w:lang w:val="uk-UA"/>
        </w:rPr>
        <w:t>які потребують негайно їх вирішення</w:t>
      </w:r>
      <w:r w:rsidRPr="00A33E5D">
        <w:rPr>
          <w:bCs/>
          <w:sz w:val="28"/>
          <w:szCs w:val="28"/>
          <w:lang w:val="uk-UA"/>
        </w:rPr>
        <w:t xml:space="preserve"> (заміна силового кабеля, інженерних мереж, що проходять транзитом через нежитлові приміщення, скління вікон, встановлення решіток, закриття люків, ремонт ліфтів тощо</w:t>
      </w:r>
      <w:r w:rsidRPr="00A33E5D">
        <w:rPr>
          <w:sz w:val="28"/>
          <w:szCs w:val="28"/>
          <w:lang w:val="uk-UA"/>
        </w:rPr>
        <w:t xml:space="preserve">). </w:t>
      </w:r>
    </w:p>
    <w:p w:rsidR="00A33E5D" w:rsidRPr="00A33E5D" w:rsidRDefault="00A33E5D" w:rsidP="00CB1EDE">
      <w:pPr>
        <w:ind w:firstLine="708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>Приймаючи до уваги, що виникнення аварійних ситуацій заздалегідь передбачити неможливо (на житлових будинках інженерні мережі експлуатуються без проведення планових капітальних ремонтів), про</w:t>
      </w:r>
      <w:r w:rsidR="00A53F42">
        <w:rPr>
          <w:sz w:val="28"/>
          <w:szCs w:val="28"/>
          <w:lang w:val="uk-UA"/>
        </w:rPr>
        <w:t>понуємо залишити суму на рівні 2</w:t>
      </w:r>
      <w:r w:rsidRPr="00A33E5D">
        <w:rPr>
          <w:sz w:val="28"/>
          <w:szCs w:val="28"/>
          <w:lang w:val="uk-UA"/>
        </w:rPr>
        <w:t>00,000 тис. грн.</w:t>
      </w:r>
    </w:p>
    <w:p w:rsidR="00A33E5D" w:rsidRDefault="00A33E5D" w:rsidP="00A33E5D">
      <w:pPr>
        <w:ind w:firstLine="567"/>
        <w:jc w:val="both"/>
        <w:rPr>
          <w:b/>
          <w:i/>
          <w:lang w:val="uk-UA"/>
        </w:rPr>
      </w:pPr>
    </w:p>
    <w:p w:rsidR="00A33E5D" w:rsidRDefault="00A33E5D" w:rsidP="00A33E5D">
      <w:pPr>
        <w:ind w:firstLine="567"/>
        <w:jc w:val="center"/>
        <w:rPr>
          <w:b/>
          <w:sz w:val="28"/>
          <w:szCs w:val="28"/>
          <w:lang w:val="uk-UA"/>
        </w:rPr>
      </w:pPr>
      <w:r w:rsidRPr="00A33E5D">
        <w:rPr>
          <w:b/>
          <w:sz w:val="28"/>
          <w:szCs w:val="28"/>
          <w:lang w:val="uk-UA"/>
        </w:rPr>
        <w:t>Охорона приміщень та заходи із захисту</w:t>
      </w:r>
    </w:p>
    <w:p w:rsidR="0039166F" w:rsidRDefault="00A33E5D" w:rsidP="0039166F">
      <w:pPr>
        <w:ind w:firstLine="567"/>
        <w:jc w:val="center"/>
        <w:rPr>
          <w:b/>
          <w:sz w:val="28"/>
          <w:szCs w:val="28"/>
          <w:lang w:val="uk-UA"/>
        </w:rPr>
      </w:pPr>
      <w:r w:rsidRPr="00A33E5D">
        <w:rPr>
          <w:b/>
          <w:sz w:val="28"/>
          <w:szCs w:val="28"/>
          <w:lang w:val="uk-UA"/>
        </w:rPr>
        <w:t>ци</w:t>
      </w:r>
      <w:r w:rsidR="0039166F">
        <w:rPr>
          <w:b/>
          <w:sz w:val="28"/>
          <w:szCs w:val="28"/>
          <w:lang w:val="uk-UA"/>
        </w:rPr>
        <w:t>х приміщень  – 430,000 тис. грн</w:t>
      </w:r>
    </w:p>
    <w:p w:rsidR="00A33E5D" w:rsidRDefault="00A33E5D" w:rsidP="00A33E5D">
      <w:pPr>
        <w:ind w:firstLine="567"/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>
        <w:rPr>
          <w:sz w:val="28"/>
          <w:szCs w:val="28"/>
          <w:lang w:val="uk-UA"/>
        </w:rPr>
        <w:t>430,000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39166F" w:rsidRPr="00A33E5D" w:rsidRDefault="0039166F" w:rsidP="00A33E5D">
      <w:pPr>
        <w:ind w:firstLine="567"/>
        <w:jc w:val="center"/>
        <w:rPr>
          <w:b/>
          <w:sz w:val="28"/>
          <w:szCs w:val="28"/>
          <w:lang w:val="uk-UA"/>
        </w:rPr>
      </w:pPr>
    </w:p>
    <w:p w:rsidR="00A33E5D" w:rsidRPr="00A33E5D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>У поточному році надаються охоронні послуги за наступними адресами:</w:t>
      </w:r>
    </w:p>
    <w:p w:rsidR="00A33E5D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>- службове приміщення по вул.</w:t>
      </w:r>
      <w:r>
        <w:rPr>
          <w:sz w:val="28"/>
          <w:szCs w:val="28"/>
          <w:lang w:val="uk-UA"/>
        </w:rPr>
        <w:t xml:space="preserve"> Полковника Гегечкорі, буд. 32</w:t>
      </w:r>
    </w:p>
    <w:p w:rsidR="00A33E5D" w:rsidRPr="00A33E5D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>- приміщення по</w:t>
      </w:r>
      <w:r>
        <w:rPr>
          <w:sz w:val="28"/>
          <w:szCs w:val="28"/>
          <w:lang w:val="uk-UA"/>
        </w:rPr>
        <w:t xml:space="preserve"> вул. Івана Приходька, буд. 43;</w:t>
      </w:r>
    </w:p>
    <w:p w:rsidR="00A33E5D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>- будинок квартирного типу (гуртожиток)</w:t>
      </w:r>
      <w:r>
        <w:rPr>
          <w:sz w:val="28"/>
          <w:szCs w:val="28"/>
          <w:lang w:val="uk-UA"/>
        </w:rPr>
        <w:t xml:space="preserve"> по вул. Троїцькій, буд. 71/73;</w:t>
      </w:r>
    </w:p>
    <w:p w:rsidR="00A33E5D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 xml:space="preserve">- будівля оздоровчого комплексу «Славутич» по </w:t>
      </w:r>
      <w:r>
        <w:rPr>
          <w:sz w:val="28"/>
          <w:szCs w:val="28"/>
          <w:lang w:val="uk-UA"/>
        </w:rPr>
        <w:t>вул. Валентини Федько, буд. 17.</w:t>
      </w:r>
    </w:p>
    <w:p w:rsidR="00A33E5D" w:rsidRPr="00A33E5D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lastRenderedPageBreak/>
        <w:t xml:space="preserve">Враховуючи вищевикладене, на 2024 рік для охорони зазначених об’єктів доцільно передбачити </w:t>
      </w:r>
      <w:r>
        <w:rPr>
          <w:sz w:val="28"/>
          <w:szCs w:val="28"/>
          <w:lang w:val="uk-UA"/>
        </w:rPr>
        <w:t>430,000 тис.</w:t>
      </w:r>
      <w:r w:rsidRPr="00A33E5D">
        <w:rPr>
          <w:sz w:val="28"/>
          <w:szCs w:val="28"/>
          <w:lang w:val="uk-UA"/>
        </w:rPr>
        <w:t xml:space="preserve"> грн.</w:t>
      </w:r>
    </w:p>
    <w:p w:rsidR="00A33E5D" w:rsidRDefault="00A33E5D" w:rsidP="00A33E5D">
      <w:pPr>
        <w:ind w:firstLine="567"/>
        <w:jc w:val="both"/>
        <w:rPr>
          <w:b/>
          <w:i/>
          <w:lang w:val="uk-UA"/>
        </w:rPr>
      </w:pPr>
    </w:p>
    <w:p w:rsidR="00A33E5D" w:rsidRPr="00A33E5D" w:rsidRDefault="00A33E5D" w:rsidP="00A33E5D">
      <w:pPr>
        <w:ind w:firstLine="567"/>
        <w:jc w:val="center"/>
        <w:rPr>
          <w:b/>
          <w:sz w:val="28"/>
          <w:szCs w:val="28"/>
          <w:lang w:val="uk-UA"/>
        </w:rPr>
      </w:pPr>
      <w:r w:rsidRPr="00A33E5D">
        <w:rPr>
          <w:b/>
          <w:sz w:val="28"/>
          <w:szCs w:val="28"/>
          <w:lang w:val="uk-UA"/>
        </w:rPr>
        <w:t>Страхові  послуги – 15,000 тис. грн</w:t>
      </w:r>
    </w:p>
    <w:p w:rsidR="00A33E5D" w:rsidRDefault="00A33E5D" w:rsidP="00A33E5D">
      <w:pPr>
        <w:ind w:firstLine="567"/>
        <w:jc w:val="both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</w:t>
      </w:r>
      <w:r w:rsidRPr="00F73B83">
        <w:rPr>
          <w:sz w:val="28"/>
          <w:szCs w:val="28"/>
          <w:lang w:val="uk-UA"/>
        </w:rPr>
        <w:t xml:space="preserve">,000 тис. грн, після внесення змін – </w:t>
      </w:r>
      <w:r>
        <w:rPr>
          <w:sz w:val="28"/>
          <w:szCs w:val="28"/>
          <w:lang w:val="uk-UA"/>
        </w:rPr>
        <w:t>15,000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39166F" w:rsidRPr="00A42970" w:rsidRDefault="0039166F" w:rsidP="00A33E5D">
      <w:pPr>
        <w:ind w:firstLine="567"/>
        <w:jc w:val="both"/>
        <w:rPr>
          <w:b/>
          <w:i/>
          <w:lang w:val="uk-UA"/>
        </w:rPr>
      </w:pPr>
    </w:p>
    <w:p w:rsidR="004A7086" w:rsidRDefault="00A33E5D" w:rsidP="00102356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 xml:space="preserve">Відповідно до рішення </w:t>
      </w:r>
      <w:r w:rsidRPr="00A33E5D">
        <w:rPr>
          <w:sz w:val="28"/>
          <w:szCs w:val="28"/>
        </w:rPr>
        <w:t>IV</w:t>
      </w:r>
      <w:r w:rsidRPr="00A33E5D">
        <w:rPr>
          <w:sz w:val="28"/>
          <w:szCs w:val="28"/>
          <w:lang w:val="uk-UA"/>
        </w:rPr>
        <w:t xml:space="preserve"> сесії Кременчуцької міської ради Кременчуцького району Полтавської області від 11 березня 2021 року </w:t>
      </w:r>
      <w:r>
        <w:rPr>
          <w:sz w:val="28"/>
          <w:szCs w:val="28"/>
          <w:lang w:val="uk-UA"/>
        </w:rPr>
        <w:t xml:space="preserve">                  </w:t>
      </w:r>
      <w:r w:rsidRPr="00A33E5D">
        <w:rPr>
          <w:sz w:val="28"/>
          <w:szCs w:val="28"/>
          <w:lang w:val="uk-UA"/>
        </w:rPr>
        <w:t>«Про надання згоди комунальному підприємству «Кременчуцьке підрядне спеціалізоване шляхове ремонтно-будівельне управління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A33E5D">
        <w:rPr>
          <w:sz w:val="28"/>
          <w:szCs w:val="28"/>
          <w:lang w:val="uk-UA"/>
        </w:rPr>
        <w:t xml:space="preserve">(КП КПС ШРБУ) </w:t>
      </w:r>
      <w:r>
        <w:rPr>
          <w:sz w:val="28"/>
          <w:szCs w:val="28"/>
          <w:lang w:val="uk-UA"/>
        </w:rPr>
        <w:t xml:space="preserve">             </w:t>
      </w:r>
      <w:r w:rsidRPr="00A33E5D">
        <w:rPr>
          <w:sz w:val="28"/>
          <w:szCs w:val="28"/>
          <w:lang w:val="uk-UA"/>
        </w:rPr>
        <w:t xml:space="preserve">на отримання кредиту у вигляді непоновлюваної кредитної лінії»                   КГЖЕП «Автозаводське» підписано   договір   застави, а також  вчинено </w:t>
      </w:r>
      <w:r>
        <w:rPr>
          <w:sz w:val="28"/>
          <w:szCs w:val="28"/>
          <w:lang w:val="uk-UA"/>
        </w:rPr>
        <w:t xml:space="preserve">               </w:t>
      </w:r>
      <w:r w:rsidRPr="00A33E5D">
        <w:rPr>
          <w:sz w:val="28"/>
          <w:szCs w:val="28"/>
          <w:lang w:val="uk-UA"/>
        </w:rPr>
        <w:t xml:space="preserve">усі інші необхідні правочини (дії), пов’язані з підписанням договору застави </w:t>
      </w:r>
      <w:r>
        <w:rPr>
          <w:sz w:val="28"/>
          <w:szCs w:val="28"/>
          <w:lang w:val="uk-UA"/>
        </w:rPr>
        <w:t xml:space="preserve"> </w:t>
      </w:r>
      <w:r w:rsidRPr="00A33E5D">
        <w:rPr>
          <w:sz w:val="28"/>
          <w:szCs w:val="28"/>
          <w:lang w:val="uk-UA"/>
        </w:rPr>
        <w:t>від імені Комунального госпрозрахункового житлово-експлуатаційного підприємства «Автозаводське» Кременчуцької міської ради Кременчуцько</w:t>
      </w:r>
      <w:r w:rsidR="00102356">
        <w:rPr>
          <w:sz w:val="28"/>
          <w:szCs w:val="28"/>
          <w:lang w:val="uk-UA"/>
        </w:rPr>
        <w:t xml:space="preserve">го району Полтавської області. </w:t>
      </w:r>
    </w:p>
    <w:p w:rsidR="00A33E5D" w:rsidRPr="00A33E5D" w:rsidRDefault="00A33E5D" w:rsidP="00102356">
      <w:pPr>
        <w:ind w:firstLine="567"/>
        <w:jc w:val="both"/>
        <w:rPr>
          <w:sz w:val="28"/>
          <w:szCs w:val="28"/>
          <w:lang w:val="uk-UA"/>
        </w:rPr>
      </w:pPr>
      <w:r w:rsidRPr="00A33E5D">
        <w:rPr>
          <w:sz w:val="28"/>
          <w:szCs w:val="28"/>
          <w:lang w:val="uk-UA"/>
        </w:rPr>
        <w:t>Відпо</w:t>
      </w:r>
      <w:r w:rsidR="004A7086">
        <w:rPr>
          <w:sz w:val="28"/>
          <w:szCs w:val="28"/>
          <w:lang w:val="uk-UA"/>
        </w:rPr>
        <w:t xml:space="preserve">відно до умов договору іпотеки, </w:t>
      </w:r>
      <w:r w:rsidRPr="00A33E5D">
        <w:rPr>
          <w:sz w:val="28"/>
          <w:szCs w:val="28"/>
          <w:lang w:val="uk-UA"/>
        </w:rPr>
        <w:t>КГЖЕП «Автозаводське» зобов’язано сплачувати страхові внеск</w:t>
      </w:r>
      <w:r w:rsidR="00102356">
        <w:rPr>
          <w:sz w:val="28"/>
          <w:szCs w:val="28"/>
          <w:lang w:val="uk-UA"/>
        </w:rPr>
        <w:t>и</w:t>
      </w:r>
      <w:r w:rsidR="004A7086">
        <w:rPr>
          <w:sz w:val="28"/>
          <w:szCs w:val="28"/>
          <w:lang w:val="uk-UA"/>
        </w:rPr>
        <w:t xml:space="preserve"> </w:t>
      </w:r>
      <w:r w:rsidR="00102356">
        <w:rPr>
          <w:sz w:val="28"/>
          <w:szCs w:val="28"/>
          <w:lang w:val="uk-UA"/>
        </w:rPr>
        <w:t xml:space="preserve">за приміщення, що перебувають </w:t>
      </w:r>
      <w:r w:rsidR="004A7086">
        <w:rPr>
          <w:sz w:val="28"/>
          <w:szCs w:val="28"/>
          <w:lang w:val="uk-UA"/>
        </w:rPr>
        <w:t xml:space="preserve">                   </w:t>
      </w:r>
      <w:r w:rsidRPr="00A33E5D">
        <w:rPr>
          <w:sz w:val="28"/>
          <w:szCs w:val="28"/>
          <w:lang w:val="uk-UA"/>
        </w:rPr>
        <w:t>у заставі. Вартість страхового платежу за 5 приміщень у 2023 році стан</w:t>
      </w:r>
      <w:r>
        <w:rPr>
          <w:sz w:val="28"/>
          <w:szCs w:val="28"/>
          <w:lang w:val="uk-UA"/>
        </w:rPr>
        <w:t xml:space="preserve">овила 12,800 тис. грн. </w:t>
      </w:r>
      <w:r w:rsidRPr="00A33E5D">
        <w:rPr>
          <w:sz w:val="28"/>
          <w:szCs w:val="28"/>
          <w:lang w:val="uk-UA"/>
        </w:rPr>
        <w:t xml:space="preserve">У 2024 році доцільно передбачити </w:t>
      </w:r>
      <w:r>
        <w:rPr>
          <w:sz w:val="28"/>
          <w:szCs w:val="28"/>
          <w:lang w:val="uk-UA"/>
        </w:rPr>
        <w:t>15,000 тис.</w:t>
      </w:r>
      <w:r w:rsidRPr="00A33E5D">
        <w:rPr>
          <w:sz w:val="28"/>
          <w:szCs w:val="28"/>
          <w:lang w:val="uk-UA"/>
        </w:rPr>
        <w:t xml:space="preserve"> грн.</w:t>
      </w:r>
    </w:p>
    <w:p w:rsidR="00A33E5D" w:rsidRDefault="00A33E5D" w:rsidP="00204C81">
      <w:pPr>
        <w:rPr>
          <w:b/>
          <w:sz w:val="28"/>
          <w:szCs w:val="28"/>
          <w:lang w:val="uk-UA"/>
        </w:rPr>
      </w:pPr>
    </w:p>
    <w:p w:rsidR="00A53F42" w:rsidRDefault="00122DC6" w:rsidP="00122D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Поточний ремонт для облаштування місць тимчасового </w:t>
      </w:r>
    </w:p>
    <w:p w:rsidR="00A53F42" w:rsidRDefault="00122DC6" w:rsidP="00122D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перебування внутрішньо переміщених (евакуйованих/</w:t>
      </w:r>
    </w:p>
    <w:p w:rsidR="00122DC6" w:rsidRDefault="00122DC6" w:rsidP="00122D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тимчасово переміщених) осіб – 100,000 тис. грн</w:t>
      </w:r>
    </w:p>
    <w:p w:rsidR="00122DC6" w:rsidRDefault="00122DC6" w:rsidP="00122DC6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100,000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122DC6" w:rsidRDefault="00122DC6" w:rsidP="00122DC6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</w:p>
    <w:p w:rsidR="008B3F22" w:rsidRDefault="00122DC6" w:rsidP="00122DC6">
      <w:pPr>
        <w:ind w:firstLine="567"/>
        <w:jc w:val="both"/>
        <w:rPr>
          <w:sz w:val="28"/>
          <w:szCs w:val="28"/>
          <w:lang w:val="uk-UA"/>
        </w:rPr>
      </w:pPr>
      <w:r w:rsidRPr="00122DC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На території Кременчуцької міської територіальної громади перебувають тимчасово переміщені особи, які потребують допомоги та розселення. </w:t>
      </w:r>
      <w:r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                       </w:t>
      </w:r>
      <w:r w:rsidRPr="00122DC6">
        <w:rPr>
          <w:rFonts w:eastAsiaTheme="minorHAnsi"/>
          <w:sz w:val="28"/>
          <w:szCs w:val="28"/>
          <w:shd w:val="clear" w:color="auto" w:fill="FFFFFF"/>
          <w:lang w:val="uk-UA" w:eastAsia="en-US"/>
        </w:rPr>
        <w:t xml:space="preserve">З ініціативи виконавчого комітету Кременчуцької міської ради Кременчуцького району Полтавської області станом вже розселено значну кількість </w:t>
      </w:r>
      <w:r w:rsidRPr="00122DC6">
        <w:rPr>
          <w:rFonts w:eastAsiaTheme="minorHAnsi"/>
          <w:bCs/>
          <w:sz w:val="28"/>
          <w:szCs w:val="28"/>
          <w:shd w:val="clear" w:color="auto" w:fill="FFFFFF"/>
          <w:lang w:val="uk-UA" w:eastAsia="en-US"/>
        </w:rPr>
        <w:t>внутрішньо переміщених осіб</w:t>
      </w:r>
      <w:r w:rsidRPr="00122DC6">
        <w:rPr>
          <w:rFonts w:eastAsiaTheme="minorHAnsi"/>
          <w:sz w:val="28"/>
          <w:szCs w:val="28"/>
          <w:shd w:val="clear" w:color="auto" w:fill="FFFFFF"/>
          <w:lang w:val="uk-UA" w:eastAsia="en-US"/>
        </w:rPr>
        <w:t>.</w:t>
      </w:r>
      <w:r w:rsidRPr="00122DC6">
        <w:rPr>
          <w:sz w:val="28"/>
          <w:szCs w:val="28"/>
          <w:lang w:val="uk-UA"/>
        </w:rPr>
        <w:t xml:space="preserve"> </w:t>
      </w:r>
    </w:p>
    <w:p w:rsidR="00122DC6" w:rsidRPr="00122DC6" w:rsidRDefault="00122DC6" w:rsidP="00122DC6">
      <w:pPr>
        <w:ind w:firstLine="567"/>
        <w:jc w:val="both"/>
        <w:rPr>
          <w:rFonts w:eastAsiaTheme="minorHAnsi"/>
          <w:sz w:val="28"/>
          <w:szCs w:val="28"/>
          <w:shd w:val="clear" w:color="auto" w:fill="FFFFFF"/>
          <w:lang w:val="uk-UA" w:eastAsia="en-US"/>
        </w:rPr>
      </w:pPr>
      <w:r w:rsidRPr="00122DC6">
        <w:rPr>
          <w:sz w:val="28"/>
          <w:szCs w:val="28"/>
          <w:lang w:val="uk-UA"/>
        </w:rPr>
        <w:t xml:space="preserve">Приймаючи до уваги рішення виконавчого комітету Кременчуцької міської ради Кременчуцького району Полтавської області від 12.04.2022 № 451 «Про делегування функцій замовника по поточному ремонту </w:t>
      </w:r>
      <w:r w:rsidR="00A53F42">
        <w:rPr>
          <w:sz w:val="28"/>
          <w:szCs w:val="28"/>
          <w:lang w:val="uk-UA"/>
        </w:rPr>
        <w:t xml:space="preserve">                                     </w:t>
      </w:r>
      <w:r w:rsidRPr="00122DC6">
        <w:rPr>
          <w:sz w:val="28"/>
          <w:szCs w:val="28"/>
          <w:lang w:val="uk-UA"/>
        </w:rPr>
        <w:t>та придбанню матеріалів для облаштування місць тимчасового перебування внутрішньо переміщених (евакуйованих/тимчасово переміщених) осіб»,</w:t>
      </w:r>
      <w:r w:rsidR="005C2CC9">
        <w:rPr>
          <w:sz w:val="28"/>
          <w:szCs w:val="28"/>
          <w:lang w:val="uk-UA"/>
        </w:rPr>
        <w:t xml:space="preserve"> </w:t>
      </w:r>
      <w:r w:rsidR="000C6F97">
        <w:rPr>
          <w:sz w:val="28"/>
          <w:szCs w:val="28"/>
          <w:lang w:val="uk-UA"/>
        </w:rPr>
        <w:t xml:space="preserve">                             </w:t>
      </w:r>
      <w:r w:rsidRPr="00122DC6">
        <w:rPr>
          <w:sz w:val="28"/>
          <w:szCs w:val="28"/>
          <w:lang w:val="uk-UA"/>
        </w:rPr>
        <w:t xml:space="preserve">КГЖЕП «Автозаводське» пропонує провести </w:t>
      </w:r>
      <w:r w:rsidRPr="00122DC6">
        <w:rPr>
          <w:rFonts w:eastAsia="Calibri"/>
          <w:sz w:val="28"/>
          <w:szCs w:val="28"/>
          <w:lang w:val="uk-UA" w:eastAsia="en-US"/>
        </w:rPr>
        <w:t xml:space="preserve">поточний ремонт </w:t>
      </w:r>
      <w:r w:rsidR="00A53F42">
        <w:rPr>
          <w:rFonts w:eastAsia="Calibri"/>
          <w:sz w:val="28"/>
          <w:szCs w:val="28"/>
          <w:lang w:val="uk-UA" w:eastAsia="en-US"/>
        </w:rPr>
        <w:t xml:space="preserve">                               </w:t>
      </w:r>
      <w:r w:rsidRPr="00122DC6">
        <w:rPr>
          <w:rFonts w:eastAsia="Calibri"/>
          <w:bCs/>
          <w:sz w:val="28"/>
          <w:szCs w:val="28"/>
          <w:lang w:val="uk-UA" w:eastAsia="en-US"/>
        </w:rPr>
        <w:t>для облаштування місць тимчасового перебування внутрішньо переміщених (евакуйованих/тимчасово переміщених) осіб</w:t>
      </w:r>
      <w:r w:rsidRPr="00122DC6">
        <w:rPr>
          <w:bCs/>
          <w:sz w:val="28"/>
          <w:szCs w:val="28"/>
          <w:lang w:val="uk-UA"/>
        </w:rPr>
        <w:t xml:space="preserve"> кімнат</w:t>
      </w:r>
      <w:r>
        <w:rPr>
          <w:bCs/>
          <w:sz w:val="28"/>
          <w:szCs w:val="28"/>
          <w:lang w:val="uk-UA"/>
        </w:rPr>
        <w:t>и</w:t>
      </w:r>
      <w:r w:rsidRPr="00122DC6">
        <w:rPr>
          <w:bCs/>
          <w:sz w:val="28"/>
          <w:szCs w:val="28"/>
          <w:lang w:val="uk-UA"/>
        </w:rPr>
        <w:t xml:space="preserve"> по вул. </w:t>
      </w:r>
      <w:r w:rsidR="00F77307">
        <w:rPr>
          <w:bCs/>
          <w:sz w:val="28"/>
          <w:szCs w:val="28"/>
          <w:lang w:val="uk-UA"/>
        </w:rPr>
        <w:t>Східна, буд. 22</w:t>
      </w:r>
      <w:r>
        <w:rPr>
          <w:bCs/>
          <w:sz w:val="28"/>
          <w:szCs w:val="28"/>
          <w:lang w:val="uk-UA"/>
        </w:rPr>
        <w:t>. Відповідно до наданого кошторису, вартість становитиме 100,000 тис. грн</w:t>
      </w:r>
      <w:r w:rsidR="00F77307">
        <w:rPr>
          <w:bCs/>
          <w:sz w:val="28"/>
          <w:szCs w:val="28"/>
          <w:lang w:val="uk-UA"/>
        </w:rPr>
        <w:t>.</w:t>
      </w:r>
    </w:p>
    <w:p w:rsidR="008B3F22" w:rsidRDefault="008B3F22" w:rsidP="00122DC6">
      <w:pPr>
        <w:rPr>
          <w:b/>
          <w:sz w:val="28"/>
          <w:szCs w:val="28"/>
          <w:lang w:val="uk-UA"/>
        </w:rPr>
      </w:pPr>
    </w:p>
    <w:p w:rsidR="00CB1EDE" w:rsidRDefault="00CB1EDE" w:rsidP="00122DC6">
      <w:pPr>
        <w:rPr>
          <w:b/>
          <w:sz w:val="28"/>
          <w:szCs w:val="28"/>
          <w:lang w:val="uk-UA"/>
        </w:rPr>
      </w:pPr>
    </w:p>
    <w:p w:rsidR="00CB1EDE" w:rsidRDefault="00CB1EDE" w:rsidP="00122DC6">
      <w:pPr>
        <w:rPr>
          <w:b/>
          <w:sz w:val="28"/>
          <w:szCs w:val="28"/>
          <w:lang w:val="uk-UA"/>
        </w:rPr>
      </w:pPr>
    </w:p>
    <w:p w:rsidR="00CB1EDE" w:rsidRPr="00A33E5D" w:rsidRDefault="00CB1EDE" w:rsidP="00122DC6">
      <w:pPr>
        <w:rPr>
          <w:b/>
          <w:sz w:val="28"/>
          <w:szCs w:val="28"/>
          <w:lang w:val="uk-UA"/>
        </w:rPr>
      </w:pPr>
    </w:p>
    <w:p w:rsidR="00F73B83" w:rsidRDefault="00F73B83" w:rsidP="00A53F42">
      <w:pPr>
        <w:jc w:val="center"/>
        <w:rPr>
          <w:b/>
          <w:sz w:val="28"/>
          <w:szCs w:val="28"/>
          <w:lang w:val="uk-UA"/>
        </w:rPr>
      </w:pPr>
      <w:r w:rsidRPr="0075208F">
        <w:rPr>
          <w:b/>
          <w:sz w:val="28"/>
          <w:szCs w:val="28"/>
          <w:lang w:val="uk-UA"/>
        </w:rPr>
        <w:lastRenderedPageBreak/>
        <w:t>До п. 5 Оплата праці і нарахування на заробітну плату</w:t>
      </w:r>
    </w:p>
    <w:p w:rsidR="00F73B83" w:rsidRPr="0075208F" w:rsidRDefault="00F73B83" w:rsidP="00F73B83">
      <w:pPr>
        <w:jc w:val="center"/>
        <w:rPr>
          <w:b/>
          <w:sz w:val="28"/>
          <w:szCs w:val="28"/>
          <w:lang w:val="uk-UA"/>
        </w:rPr>
      </w:pPr>
    </w:p>
    <w:p w:rsidR="00F73B83" w:rsidRPr="00D12FD3" w:rsidRDefault="00F73B83" w:rsidP="00F73B83">
      <w:pPr>
        <w:jc w:val="center"/>
        <w:rPr>
          <w:b/>
          <w:sz w:val="28"/>
          <w:szCs w:val="28"/>
          <w:lang w:val="uk-UA"/>
        </w:rPr>
      </w:pPr>
      <w:r w:rsidRPr="00D12FD3">
        <w:rPr>
          <w:b/>
          <w:sz w:val="28"/>
          <w:szCs w:val="28"/>
          <w:lang w:val="uk-UA"/>
        </w:rPr>
        <w:t>Заробітна плата працівників</w:t>
      </w:r>
    </w:p>
    <w:p w:rsidR="00F73B83" w:rsidRPr="00D12FD3" w:rsidRDefault="00F73B83" w:rsidP="00D12FD3">
      <w:pPr>
        <w:jc w:val="center"/>
        <w:rPr>
          <w:b/>
          <w:sz w:val="28"/>
          <w:szCs w:val="28"/>
          <w:lang w:val="uk-UA"/>
        </w:rPr>
      </w:pPr>
      <w:r w:rsidRPr="00D12FD3">
        <w:rPr>
          <w:b/>
          <w:sz w:val="28"/>
          <w:szCs w:val="28"/>
          <w:lang w:val="uk-UA"/>
        </w:rPr>
        <w:t xml:space="preserve"> та нарахування на неї – </w:t>
      </w:r>
      <w:r w:rsidR="00204C81">
        <w:rPr>
          <w:b/>
          <w:sz w:val="28"/>
          <w:szCs w:val="28"/>
          <w:lang w:val="uk-UA"/>
        </w:rPr>
        <w:t>6 071,077</w:t>
      </w:r>
      <w:r w:rsidRPr="00D12FD3">
        <w:rPr>
          <w:b/>
          <w:sz w:val="28"/>
          <w:szCs w:val="28"/>
          <w:lang w:val="uk-UA"/>
        </w:rPr>
        <w:t xml:space="preserve"> тис. грн</w:t>
      </w:r>
    </w:p>
    <w:p w:rsidR="00F73B83" w:rsidRDefault="00F73B83" w:rsidP="00F73B83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 w:rsidR="008E7005">
        <w:rPr>
          <w:sz w:val="28"/>
          <w:szCs w:val="28"/>
          <w:lang w:val="uk-UA"/>
        </w:rPr>
        <w:t>4 643,000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 w:rsidR="00204C81">
        <w:rPr>
          <w:sz w:val="28"/>
          <w:szCs w:val="28"/>
          <w:lang w:val="uk-UA"/>
        </w:rPr>
        <w:t>6 071,077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204C81" w:rsidRDefault="00204C81" w:rsidP="00204C81">
      <w:pPr>
        <w:ind w:firstLine="567"/>
        <w:jc w:val="both"/>
        <w:rPr>
          <w:sz w:val="28"/>
          <w:szCs w:val="28"/>
          <w:lang w:val="uk-UA"/>
        </w:rPr>
      </w:pPr>
    </w:p>
    <w:p w:rsidR="00204C81" w:rsidRPr="00204C81" w:rsidRDefault="00204C81" w:rsidP="00204C81">
      <w:pPr>
        <w:ind w:firstLine="567"/>
        <w:jc w:val="both"/>
        <w:rPr>
          <w:sz w:val="28"/>
          <w:szCs w:val="28"/>
          <w:lang w:val="uk-UA"/>
        </w:rPr>
      </w:pPr>
      <w:r w:rsidRPr="00204C81">
        <w:rPr>
          <w:sz w:val="28"/>
          <w:szCs w:val="28"/>
          <w:lang w:val="uk-UA"/>
        </w:rPr>
        <w:t>Під час складання штатного розпису підприємства, для обчислення заробітної плати КГЖЕП «Автозаводське» керується чинними нормативно – правовими документами, зокрема, Галузевою угодою між Міністерством регі</w:t>
      </w:r>
      <w:r>
        <w:rPr>
          <w:sz w:val="28"/>
          <w:szCs w:val="28"/>
          <w:lang w:val="uk-UA"/>
        </w:rPr>
        <w:t>онального розвитку, будівництва</w:t>
      </w:r>
      <w:r w:rsidRPr="00204C81">
        <w:rPr>
          <w:sz w:val="28"/>
          <w:szCs w:val="28"/>
          <w:lang w:val="uk-UA"/>
        </w:rPr>
        <w:t xml:space="preserve"> та житлово-комунального господарства України, Об’єднанням організацій роботодавців «Всеукраїнська конфедерація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 – 2024 роки, з врахуванням змін і доповнень до Галузевої угоди, зареєстрованими                                    в Мінсоцполітики 19.02.2018 за № 5, 04.12.2018 за № 26, 11.05.2021 за № 10.</w:t>
      </w:r>
    </w:p>
    <w:p w:rsidR="00204C81" w:rsidRPr="00204C81" w:rsidRDefault="00204C81" w:rsidP="00204C81">
      <w:pPr>
        <w:ind w:firstLine="567"/>
        <w:jc w:val="both"/>
        <w:rPr>
          <w:sz w:val="28"/>
          <w:szCs w:val="28"/>
          <w:lang w:val="uk-UA"/>
        </w:rPr>
      </w:pPr>
      <w:r w:rsidRPr="00204C81">
        <w:rPr>
          <w:sz w:val="28"/>
          <w:szCs w:val="28"/>
          <w:lang w:val="uk-UA"/>
        </w:rPr>
        <w:t xml:space="preserve">Змінами і доповненнями до Галузевої угоди встановлено мінімальну тарифну ставку робітника І розряду в розмірі 180 відсотків розміру </w:t>
      </w:r>
      <w:r>
        <w:rPr>
          <w:sz w:val="28"/>
          <w:szCs w:val="28"/>
          <w:lang w:val="uk-UA"/>
        </w:rPr>
        <w:t xml:space="preserve">прожиткового мінімуму </w:t>
      </w:r>
      <w:r w:rsidRPr="00204C81">
        <w:rPr>
          <w:sz w:val="28"/>
          <w:szCs w:val="28"/>
          <w:lang w:val="uk-UA"/>
        </w:rPr>
        <w:t>для працездатних осіб. Коефіцієнт співвідношень мінімальної тарифної ставки робітника</w:t>
      </w:r>
      <w:r>
        <w:rPr>
          <w:sz w:val="28"/>
          <w:szCs w:val="28"/>
          <w:lang w:val="uk-UA"/>
        </w:rPr>
        <w:t xml:space="preserve"> </w:t>
      </w:r>
      <w:r w:rsidRPr="00204C81">
        <w:rPr>
          <w:sz w:val="28"/>
          <w:szCs w:val="28"/>
          <w:lang w:val="uk-UA"/>
        </w:rPr>
        <w:t xml:space="preserve">І розряду (місячної тарифної ставки) </w:t>
      </w:r>
      <w:r>
        <w:rPr>
          <w:sz w:val="28"/>
          <w:szCs w:val="28"/>
          <w:lang w:val="uk-UA"/>
        </w:rPr>
        <w:t xml:space="preserve">            </w:t>
      </w:r>
      <w:r w:rsidRPr="00204C81">
        <w:rPr>
          <w:sz w:val="28"/>
          <w:szCs w:val="28"/>
          <w:lang w:val="uk-UA"/>
        </w:rPr>
        <w:t xml:space="preserve">за видами робіт та окремими професіями до встановленої Галузевою угодою мінімальної тарифної ставки робітника І розряду становить 1,38. </w:t>
      </w:r>
      <w:r>
        <w:rPr>
          <w:sz w:val="28"/>
          <w:szCs w:val="28"/>
          <w:lang w:val="uk-UA"/>
        </w:rPr>
        <w:t>М</w:t>
      </w:r>
      <w:r w:rsidRPr="00204C81">
        <w:rPr>
          <w:sz w:val="28"/>
          <w:szCs w:val="28"/>
          <w:lang w:val="uk-UA"/>
        </w:rPr>
        <w:t xml:space="preserve">інімальна заробітна плата врахована на рівні 7 100,00 грн з 01.01.2024 року, 8 000,00 грн </w:t>
      </w:r>
      <w:r>
        <w:rPr>
          <w:sz w:val="28"/>
          <w:szCs w:val="28"/>
          <w:lang w:val="uk-UA"/>
        </w:rPr>
        <w:t xml:space="preserve">             </w:t>
      </w:r>
      <w:r w:rsidRPr="00204C81">
        <w:rPr>
          <w:sz w:val="28"/>
          <w:szCs w:val="28"/>
          <w:lang w:val="uk-UA"/>
        </w:rPr>
        <w:t>з 01.04.2024 року.</w:t>
      </w:r>
      <w:r>
        <w:rPr>
          <w:sz w:val="28"/>
          <w:szCs w:val="28"/>
          <w:lang w:val="uk-UA"/>
        </w:rPr>
        <w:t xml:space="preserve"> Передбачена ш</w:t>
      </w:r>
      <w:r w:rsidRPr="00204C81">
        <w:rPr>
          <w:sz w:val="28"/>
          <w:szCs w:val="28"/>
          <w:lang w:val="uk-UA"/>
        </w:rPr>
        <w:t>татна чисельність 2</w:t>
      </w:r>
      <w:r>
        <w:rPr>
          <w:sz w:val="28"/>
          <w:szCs w:val="28"/>
          <w:lang w:val="uk-UA"/>
        </w:rPr>
        <w:t>4 одиниці.</w:t>
      </w:r>
    </w:p>
    <w:p w:rsidR="00D25BA5" w:rsidRDefault="00D25BA5" w:rsidP="00F73B83">
      <w:pPr>
        <w:jc w:val="both"/>
        <w:rPr>
          <w:b/>
          <w:sz w:val="28"/>
          <w:szCs w:val="28"/>
          <w:lang w:val="uk-UA"/>
        </w:rPr>
      </w:pPr>
    </w:p>
    <w:p w:rsidR="00204C81" w:rsidRDefault="00204C81" w:rsidP="00204C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До п. </w:t>
      </w:r>
      <w:r w:rsidR="000F12E3">
        <w:rPr>
          <w:b/>
          <w:sz w:val="28"/>
          <w:szCs w:val="28"/>
          <w:lang w:val="uk-UA"/>
        </w:rPr>
        <w:t>6 Ремонт та облаштування споруд цивільного захисту</w:t>
      </w:r>
    </w:p>
    <w:p w:rsidR="000F12E3" w:rsidRDefault="000F12E3" w:rsidP="00204C81">
      <w:pPr>
        <w:jc w:val="center"/>
        <w:rPr>
          <w:b/>
          <w:sz w:val="28"/>
          <w:szCs w:val="28"/>
          <w:lang w:val="uk-UA"/>
        </w:rPr>
      </w:pPr>
    </w:p>
    <w:p w:rsidR="000F12E3" w:rsidRDefault="000F12E3" w:rsidP="000F12E3">
      <w:pPr>
        <w:ind w:firstLine="567"/>
        <w:jc w:val="center"/>
        <w:rPr>
          <w:b/>
          <w:sz w:val="28"/>
          <w:szCs w:val="28"/>
          <w:lang w:val="uk-UA"/>
        </w:rPr>
      </w:pPr>
      <w:r w:rsidRPr="000F12E3">
        <w:rPr>
          <w:b/>
          <w:sz w:val="28"/>
          <w:szCs w:val="28"/>
          <w:lang w:val="uk-UA"/>
        </w:rPr>
        <w:t>Поточний ремонт споруд цивільного захисту комунальної власності,                               що знаходяться на балансі КГЖЕП «Авто</w:t>
      </w:r>
      <w:r>
        <w:rPr>
          <w:b/>
          <w:sz w:val="28"/>
          <w:szCs w:val="28"/>
          <w:lang w:val="uk-UA"/>
        </w:rPr>
        <w:t>заводське» - 8 000,000 тис. грн</w:t>
      </w:r>
    </w:p>
    <w:p w:rsidR="000F12E3" w:rsidRDefault="000F12E3" w:rsidP="000F12E3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8 000,000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0F12E3" w:rsidRPr="005572F6" w:rsidRDefault="000F12E3" w:rsidP="000F12E3">
      <w:pPr>
        <w:ind w:firstLine="567"/>
        <w:jc w:val="center"/>
        <w:rPr>
          <w:b/>
          <w:sz w:val="28"/>
          <w:szCs w:val="28"/>
          <w:lang w:val="uk-UA"/>
        </w:rPr>
      </w:pPr>
    </w:p>
    <w:p w:rsidR="000F12E3" w:rsidRPr="005572F6" w:rsidRDefault="000F12E3" w:rsidP="00CB1EDE">
      <w:pPr>
        <w:ind w:firstLine="567"/>
        <w:jc w:val="both"/>
        <w:rPr>
          <w:sz w:val="28"/>
          <w:szCs w:val="28"/>
          <w:lang w:val="uk-UA"/>
        </w:rPr>
      </w:pPr>
      <w:r w:rsidRPr="005572F6">
        <w:rPr>
          <w:sz w:val="28"/>
          <w:szCs w:val="28"/>
          <w:lang w:val="uk-UA"/>
        </w:rPr>
        <w:t>Відповідно до рішення виконкому міської ради від 24.12.2007 № 1298                               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з утримання будинків та прибудинкових територій», ком</w:t>
      </w:r>
      <w:r w:rsidR="005572F6">
        <w:rPr>
          <w:sz w:val="28"/>
          <w:szCs w:val="28"/>
          <w:lang w:val="uk-UA"/>
        </w:rPr>
        <w:t xml:space="preserve">унальні </w:t>
      </w:r>
      <w:r w:rsidRPr="005572F6">
        <w:rPr>
          <w:sz w:val="28"/>
          <w:szCs w:val="28"/>
          <w:lang w:val="uk-UA"/>
        </w:rPr>
        <w:t xml:space="preserve">госпрозрахункові житлово-експлуатаційні підприємства, правонаступником яких є КГЖЕП «Автозаводське», було визначено балансоутримувачем </w:t>
      </w:r>
      <w:r w:rsidRPr="005572F6">
        <w:rPr>
          <w:bCs/>
          <w:sz w:val="28"/>
          <w:szCs w:val="28"/>
          <w:lang w:val="uk-UA"/>
        </w:rPr>
        <w:t>житлового фонду</w:t>
      </w:r>
      <w:r w:rsidRPr="005572F6">
        <w:rPr>
          <w:sz w:val="28"/>
          <w:szCs w:val="28"/>
          <w:lang w:val="uk-UA"/>
        </w:rPr>
        <w:t xml:space="preserve"> комунальної власності територіальної громади міста Кременчука, в яких, зокрема, знаходятьс</w:t>
      </w:r>
      <w:r w:rsidR="004A7086">
        <w:rPr>
          <w:sz w:val="28"/>
          <w:szCs w:val="28"/>
          <w:lang w:val="uk-UA"/>
        </w:rPr>
        <w:t xml:space="preserve">я 16 протирадіаційних укриттів. </w:t>
      </w:r>
      <w:r w:rsidRPr="005572F6">
        <w:rPr>
          <w:sz w:val="28"/>
          <w:szCs w:val="28"/>
          <w:lang w:val="uk-UA"/>
        </w:rPr>
        <w:t xml:space="preserve">На виконання Постанови КМУ від 10.03.2017 року № 138 «Про деякі питання використання захисних споруд цивільного захисту», наказу Міністерства внутрішніх справ від 09.07.2018 року № 579 «Про затвердження вимог з питань використання та обліку фонду захисних споруд цивільного захисту», враховуючи лист начальника Управління з питань надзвичайних </w:t>
      </w:r>
      <w:r w:rsidRPr="005572F6">
        <w:rPr>
          <w:sz w:val="28"/>
          <w:szCs w:val="28"/>
          <w:lang w:val="uk-UA"/>
        </w:rPr>
        <w:lastRenderedPageBreak/>
        <w:t>ситуацій та цивільного захисту населення, вноситься захід в частині приведення  у готовність 9 захисних споруд цивільного захисту комунальної форми власності, які знаходяться на балансі КГЖЕП «Автозаводське»,                  та визнані згідно з актами оцінки стану готовності у 201</w:t>
      </w:r>
      <w:r w:rsidR="005572F6">
        <w:rPr>
          <w:sz w:val="28"/>
          <w:szCs w:val="28"/>
          <w:lang w:val="uk-UA"/>
        </w:rPr>
        <w:t xml:space="preserve">8, 2019, 2020, 2021, 2022 рр., </w:t>
      </w:r>
      <w:r w:rsidRPr="005572F6">
        <w:rPr>
          <w:sz w:val="28"/>
          <w:szCs w:val="28"/>
          <w:lang w:val="uk-UA"/>
        </w:rPr>
        <w:t>як неготові до використання за призначенням. В</w:t>
      </w:r>
      <w:r w:rsidR="005572F6">
        <w:rPr>
          <w:sz w:val="28"/>
          <w:szCs w:val="28"/>
          <w:lang w:val="uk-UA"/>
        </w:rPr>
        <w:t xml:space="preserve"> поточному році ведуться роботи</w:t>
      </w:r>
      <w:r w:rsidRPr="005572F6">
        <w:rPr>
          <w:sz w:val="28"/>
          <w:szCs w:val="28"/>
          <w:lang w:val="uk-UA"/>
        </w:rPr>
        <w:t xml:space="preserve"> з приведення захисних споруд до належного стану, </w:t>
      </w:r>
      <w:r w:rsidR="005572F6">
        <w:rPr>
          <w:sz w:val="28"/>
          <w:szCs w:val="28"/>
          <w:lang w:val="uk-UA"/>
        </w:rPr>
        <w:t xml:space="preserve">                         </w:t>
      </w:r>
      <w:r w:rsidRPr="005572F6">
        <w:rPr>
          <w:sz w:val="28"/>
          <w:szCs w:val="28"/>
          <w:lang w:val="uk-UA"/>
        </w:rPr>
        <w:t>і 7 захисних споруд відповідно до актів вже визнані обмежено готовими.</w:t>
      </w:r>
      <w:r w:rsidR="00CB1EDE">
        <w:rPr>
          <w:sz w:val="28"/>
          <w:szCs w:val="28"/>
          <w:lang w:val="uk-UA"/>
        </w:rPr>
        <w:t xml:space="preserve">                 </w:t>
      </w:r>
      <w:r w:rsidRPr="005572F6">
        <w:rPr>
          <w:sz w:val="28"/>
          <w:szCs w:val="28"/>
          <w:lang w:val="uk-UA"/>
        </w:rPr>
        <w:t xml:space="preserve">На 2024 рік планується подальше проведення поточного ремонту захисних споруд. Орієнтовна потреба становитиме </w:t>
      </w:r>
      <w:r w:rsidR="005572F6">
        <w:rPr>
          <w:sz w:val="28"/>
          <w:szCs w:val="28"/>
          <w:lang w:val="uk-UA"/>
        </w:rPr>
        <w:t>8 000,000 тис.</w:t>
      </w:r>
      <w:r w:rsidRPr="005572F6">
        <w:rPr>
          <w:sz w:val="28"/>
          <w:szCs w:val="28"/>
          <w:lang w:val="uk-UA"/>
        </w:rPr>
        <w:t xml:space="preserve"> грн.</w:t>
      </w:r>
    </w:p>
    <w:p w:rsidR="005572F6" w:rsidRDefault="005572F6" w:rsidP="005572F6">
      <w:pPr>
        <w:ind w:firstLine="567"/>
        <w:jc w:val="both"/>
        <w:rPr>
          <w:i/>
          <w:lang w:val="uk-UA"/>
        </w:rPr>
      </w:pPr>
    </w:p>
    <w:p w:rsidR="005572F6" w:rsidRDefault="005572F6" w:rsidP="005572F6">
      <w:pPr>
        <w:ind w:firstLine="567"/>
        <w:jc w:val="both"/>
        <w:rPr>
          <w:b/>
          <w:sz w:val="28"/>
          <w:szCs w:val="28"/>
          <w:lang w:val="uk-UA"/>
        </w:rPr>
      </w:pPr>
      <w:r w:rsidRPr="005572F6">
        <w:rPr>
          <w:b/>
          <w:sz w:val="28"/>
          <w:szCs w:val="28"/>
          <w:lang w:val="uk-UA"/>
        </w:rPr>
        <w:t>Облаштування споруд цивільног</w:t>
      </w:r>
      <w:r>
        <w:rPr>
          <w:b/>
          <w:sz w:val="28"/>
          <w:szCs w:val="28"/>
          <w:lang w:val="uk-UA"/>
        </w:rPr>
        <w:t>о захисту  - 1 100,000 тис. грн</w:t>
      </w:r>
    </w:p>
    <w:p w:rsidR="005572F6" w:rsidRDefault="005572F6" w:rsidP="005572F6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1 100,000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5572F6" w:rsidRPr="005572F6" w:rsidRDefault="005572F6" w:rsidP="005572F6">
      <w:pPr>
        <w:jc w:val="center"/>
        <w:rPr>
          <w:sz w:val="28"/>
          <w:szCs w:val="28"/>
          <w:lang w:val="uk-UA"/>
        </w:rPr>
      </w:pPr>
    </w:p>
    <w:p w:rsidR="005572F6" w:rsidRDefault="005572F6" w:rsidP="00CB1EDE">
      <w:pPr>
        <w:ind w:firstLine="567"/>
        <w:jc w:val="both"/>
        <w:rPr>
          <w:color w:val="141414"/>
          <w:spacing w:val="5"/>
          <w:sz w:val="28"/>
          <w:szCs w:val="28"/>
          <w:shd w:val="clear" w:color="auto" w:fill="FFFFFF"/>
          <w:lang w:val="uk-UA"/>
        </w:rPr>
      </w:pPr>
      <w:r w:rsidRPr="005572F6">
        <w:rPr>
          <w:color w:val="141414"/>
          <w:spacing w:val="5"/>
          <w:sz w:val="28"/>
          <w:szCs w:val="28"/>
          <w:shd w:val="clear" w:color="auto" w:fill="FFFFFF"/>
          <w:lang w:val="uk-UA"/>
        </w:rPr>
        <w:t>Ключовою вимогою до протирадіаційних укриттів</w:t>
      </w:r>
      <w:r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 є наявність якісної вентиляції </w:t>
      </w:r>
      <w:r w:rsidRPr="005572F6"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та фільтраційного обладнання, яке б здійснювало очищення зовнішнього повітря та запобігало потраплянню в приміщення забрудненого повітря через щілини та мікротріщини в будівельних конструкціях. </w:t>
      </w:r>
      <w:r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                     </w:t>
      </w:r>
      <w:r w:rsidRPr="005572F6"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В поточному році заплановано монтаж вентиляційного обладнання </w:t>
      </w:r>
      <w:r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                   </w:t>
      </w:r>
      <w:r w:rsidRPr="005572F6"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на 5 укриттів, відтак, залишається потреба влаштування вентиляції </w:t>
      </w:r>
      <w:r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                 </w:t>
      </w:r>
      <w:r w:rsidRPr="005572F6">
        <w:rPr>
          <w:color w:val="141414"/>
          <w:spacing w:val="5"/>
          <w:sz w:val="28"/>
          <w:szCs w:val="28"/>
          <w:shd w:val="clear" w:color="auto" w:fill="FFFFFF"/>
          <w:lang w:val="uk-UA"/>
        </w:rPr>
        <w:t>ще на 11 укриттів. Середня вартість монтажу обладнання в 1 спору</w:t>
      </w:r>
      <w:r w:rsidR="004A7086"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ді </w:t>
      </w:r>
      <w:r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складає </w:t>
      </w:r>
      <w:r w:rsidR="004A7086"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                     </w:t>
      </w:r>
      <w:r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100,000 тис. </w:t>
      </w:r>
      <w:r w:rsidRPr="005572F6"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грн. Відтак, потреба на 2024 рік </w:t>
      </w:r>
      <w:r>
        <w:rPr>
          <w:color w:val="141414"/>
          <w:spacing w:val="5"/>
          <w:sz w:val="28"/>
          <w:szCs w:val="28"/>
          <w:shd w:val="clear" w:color="auto" w:fill="FFFFFF"/>
          <w:lang w:val="uk-UA"/>
        </w:rPr>
        <w:t>1 100,000 тис.</w:t>
      </w:r>
      <w:r w:rsidRPr="005572F6">
        <w:rPr>
          <w:color w:val="141414"/>
          <w:spacing w:val="5"/>
          <w:sz w:val="28"/>
          <w:szCs w:val="28"/>
          <w:shd w:val="clear" w:color="auto" w:fill="FFFFFF"/>
          <w:lang w:val="uk-UA"/>
        </w:rPr>
        <w:t xml:space="preserve"> грн.</w:t>
      </w:r>
    </w:p>
    <w:p w:rsidR="00322EBC" w:rsidRDefault="00322EBC" w:rsidP="005572F6">
      <w:pPr>
        <w:ind w:firstLine="567"/>
        <w:jc w:val="center"/>
        <w:rPr>
          <w:b/>
          <w:sz w:val="28"/>
          <w:szCs w:val="28"/>
          <w:lang w:val="uk-UA"/>
        </w:rPr>
      </w:pPr>
    </w:p>
    <w:p w:rsidR="005572F6" w:rsidRDefault="005572F6" w:rsidP="005572F6">
      <w:pPr>
        <w:ind w:firstLine="567"/>
        <w:jc w:val="center"/>
        <w:rPr>
          <w:b/>
          <w:sz w:val="28"/>
          <w:szCs w:val="28"/>
          <w:lang w:val="uk-UA"/>
        </w:rPr>
      </w:pPr>
      <w:r w:rsidRPr="005572F6">
        <w:rPr>
          <w:b/>
          <w:sz w:val="28"/>
          <w:szCs w:val="28"/>
          <w:lang w:val="uk-UA"/>
        </w:rPr>
        <w:t>Поточний ремонт підвальних приміщень для вико</w:t>
      </w:r>
      <w:r>
        <w:rPr>
          <w:b/>
          <w:sz w:val="28"/>
          <w:szCs w:val="28"/>
          <w:lang w:val="uk-UA"/>
        </w:rPr>
        <w:t xml:space="preserve">ристання </w:t>
      </w:r>
    </w:p>
    <w:p w:rsidR="005572F6" w:rsidRDefault="005572F6" w:rsidP="005572F6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 найпростіші укриття – 3 700,000 тис. грн</w:t>
      </w:r>
    </w:p>
    <w:p w:rsidR="005572F6" w:rsidRDefault="005572F6" w:rsidP="005572F6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3 700,000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5572F6" w:rsidRPr="005572F6" w:rsidRDefault="005572F6" w:rsidP="00102356">
      <w:pPr>
        <w:rPr>
          <w:b/>
          <w:sz w:val="28"/>
          <w:szCs w:val="28"/>
          <w:lang w:val="uk-UA"/>
        </w:rPr>
      </w:pPr>
    </w:p>
    <w:p w:rsidR="005572F6" w:rsidRDefault="005572F6" w:rsidP="005572F6">
      <w:pPr>
        <w:jc w:val="center"/>
        <w:rPr>
          <w:b/>
          <w:sz w:val="28"/>
          <w:szCs w:val="28"/>
          <w:lang w:val="uk-UA"/>
        </w:rPr>
      </w:pPr>
      <w:r w:rsidRPr="005572F6">
        <w:rPr>
          <w:b/>
          <w:sz w:val="28"/>
          <w:szCs w:val="28"/>
          <w:lang w:val="uk-UA"/>
        </w:rPr>
        <w:t xml:space="preserve">Капітальний ремонт підвальних приміщень для використання </w:t>
      </w:r>
    </w:p>
    <w:p w:rsidR="00204C81" w:rsidRPr="005572F6" w:rsidRDefault="005572F6" w:rsidP="005572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 найпростіші укриття – 4 000,000 тис. грн</w:t>
      </w:r>
    </w:p>
    <w:p w:rsidR="005572F6" w:rsidRDefault="005572F6" w:rsidP="005572F6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 xml:space="preserve"> 4 000,000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5572F6" w:rsidRDefault="005572F6" w:rsidP="005572F6">
      <w:pPr>
        <w:jc w:val="center"/>
        <w:rPr>
          <w:b/>
          <w:sz w:val="28"/>
          <w:szCs w:val="28"/>
          <w:lang w:val="uk-UA"/>
        </w:rPr>
      </w:pPr>
    </w:p>
    <w:p w:rsidR="00322EBC" w:rsidRPr="00CB7DD4" w:rsidRDefault="00322EBC" w:rsidP="00322EBC">
      <w:pPr>
        <w:ind w:firstLine="567"/>
        <w:jc w:val="both"/>
        <w:rPr>
          <w:sz w:val="28"/>
          <w:szCs w:val="28"/>
          <w:lang w:val="uk-UA"/>
        </w:rPr>
      </w:pPr>
      <w:r w:rsidRPr="00CB7DD4">
        <w:rPr>
          <w:sz w:val="28"/>
          <w:szCs w:val="28"/>
          <w:lang w:val="uk-UA"/>
        </w:rPr>
        <w:t xml:space="preserve">Військова агресія російської федерації проти України призвела                            до нагальної потреби у вирішенні питання забезпечення безпеки населення </w:t>
      </w:r>
      <w:r>
        <w:rPr>
          <w:sz w:val="28"/>
          <w:szCs w:val="28"/>
          <w:lang w:val="uk-UA"/>
        </w:rPr>
        <w:t xml:space="preserve">              </w:t>
      </w:r>
      <w:r w:rsidRPr="00CB7DD4">
        <w:rPr>
          <w:sz w:val="28"/>
          <w:szCs w:val="28"/>
          <w:lang w:val="uk-UA"/>
        </w:rPr>
        <w:t xml:space="preserve">від дії засобів ураження з метою збереження життя та здоров’я мешканців Кременчуцької міської територіальної громади в умовах воєнного стану. </w:t>
      </w:r>
      <w:r w:rsidRPr="00CB7DD4">
        <w:rPr>
          <w:color w:val="000000"/>
          <w:sz w:val="28"/>
          <w:szCs w:val="28"/>
          <w:lang w:val="uk-UA"/>
        </w:rPr>
        <w:t>В особ</w:t>
      </w:r>
      <w:r w:rsidRPr="00CB7DD4">
        <w:rPr>
          <w:color w:val="000000"/>
          <w:sz w:val="28"/>
          <w:szCs w:val="28"/>
          <w:lang w:val="uk-UA"/>
        </w:rPr>
        <w:softHyphen/>
        <w:t>ливий період фонд захисних споруд цивільного захисту нарощують                  за допомогою будівництва швидкоспоруджуваних захисних споруд цивільного захисту та </w:t>
      </w:r>
      <w:r w:rsidRPr="00524CDD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створення найпростіших укриттів</w:t>
      </w:r>
      <w:r w:rsidRPr="00524CDD">
        <w:rPr>
          <w:color w:val="000000"/>
          <w:sz w:val="28"/>
          <w:szCs w:val="28"/>
          <w:lang w:val="uk-UA"/>
        </w:rPr>
        <w:t xml:space="preserve">. </w:t>
      </w:r>
    </w:p>
    <w:p w:rsidR="00F55521" w:rsidRPr="00CB1EDE" w:rsidRDefault="00322EBC" w:rsidP="00CB1EDE">
      <w:pPr>
        <w:ind w:firstLine="567"/>
        <w:jc w:val="both"/>
        <w:rPr>
          <w:sz w:val="28"/>
          <w:szCs w:val="28"/>
          <w:lang w:val="uk-UA"/>
        </w:rPr>
      </w:pPr>
      <w:r w:rsidRPr="00E15AC2">
        <w:rPr>
          <w:sz w:val="28"/>
          <w:szCs w:val="28"/>
          <w:lang w:val="uk-UA"/>
        </w:rPr>
        <w:t>Наразі, КГЖЕП «Автозаводське», як перший етап влаштування                               у підвальних приміщеннях житлового фон</w:t>
      </w:r>
      <w:r>
        <w:rPr>
          <w:sz w:val="28"/>
          <w:szCs w:val="28"/>
          <w:lang w:val="uk-UA"/>
        </w:rPr>
        <w:t>ду найпростіших укриттів опрацьова</w:t>
      </w:r>
      <w:r w:rsidRPr="00E15AC2">
        <w:rPr>
          <w:sz w:val="28"/>
          <w:szCs w:val="28"/>
          <w:lang w:val="uk-UA"/>
        </w:rPr>
        <w:t>но</w:t>
      </w:r>
      <w:r>
        <w:rPr>
          <w:sz w:val="28"/>
          <w:szCs w:val="28"/>
          <w:lang w:val="uk-UA"/>
        </w:rPr>
        <w:t xml:space="preserve"> питання щодо виконання їх ремонту.</w:t>
      </w:r>
      <w:r w:rsidRPr="00E15A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Орієнтовна потреба                    для проведення поточного ремонту підвальних приміщень житлових будинків для використання під найпростіші укриття у 2024 році складає                         3 700,000 тис. грн, орієнтовна потреба для проведення капітального ремонту підвальних приміщень житлових будинків для використання під найпростіші укриття у 2024 році складає 4 000,000 тис. грн.</w:t>
      </w:r>
    </w:p>
    <w:p w:rsidR="00F55521" w:rsidRDefault="00F55521" w:rsidP="00F555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 п. 7 </w:t>
      </w:r>
      <w:r>
        <w:rPr>
          <w:b/>
          <w:sz w:val="28"/>
          <w:szCs w:val="28"/>
          <w:lang w:val="uk-UA"/>
        </w:rPr>
        <w:t xml:space="preserve">Відкриття точок обліку споживання енергоносіїв </w:t>
      </w:r>
    </w:p>
    <w:p w:rsidR="00F55521" w:rsidRDefault="00F55521" w:rsidP="00F55521">
      <w:pPr>
        <w:rPr>
          <w:b/>
          <w:sz w:val="28"/>
          <w:szCs w:val="28"/>
          <w:lang w:val="uk-UA"/>
        </w:rPr>
      </w:pPr>
    </w:p>
    <w:p w:rsidR="00F55521" w:rsidRDefault="00F55521" w:rsidP="00F555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Відкриття точок обліку споживання енергоносіїв </w:t>
      </w:r>
    </w:p>
    <w:p w:rsidR="00F55521" w:rsidRDefault="00F55521" w:rsidP="00F555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приміщеннях комунальної власності – 300,000 тис. грн</w:t>
      </w:r>
    </w:p>
    <w:p w:rsidR="00F55521" w:rsidRDefault="00F55521" w:rsidP="00F55521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300,000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F55521" w:rsidRDefault="00F55521" w:rsidP="00F55521">
      <w:pPr>
        <w:jc w:val="center"/>
        <w:rPr>
          <w:b/>
          <w:sz w:val="28"/>
          <w:szCs w:val="28"/>
          <w:lang w:val="uk-UA"/>
        </w:rPr>
      </w:pPr>
    </w:p>
    <w:p w:rsidR="00F55521" w:rsidRPr="00A53F42" w:rsidRDefault="00F55521" w:rsidP="00F55521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 xml:space="preserve">Впродовж 2017 – 2023 рр. КГЖЕП «Автозаводське» проводились заходи </w:t>
      </w:r>
      <w:r>
        <w:rPr>
          <w:sz w:val="28"/>
          <w:szCs w:val="28"/>
          <w:lang w:val="uk-UA"/>
        </w:rPr>
        <w:t xml:space="preserve">                  </w:t>
      </w:r>
      <w:r w:rsidRPr="00A53F42">
        <w:rPr>
          <w:sz w:val="28"/>
          <w:szCs w:val="28"/>
          <w:lang w:val="uk-UA"/>
        </w:rPr>
        <w:t xml:space="preserve">з відкриття точок обліку. Відкриття точок обліку споживання енергоносіїв </w:t>
      </w:r>
      <w:r>
        <w:rPr>
          <w:sz w:val="28"/>
          <w:szCs w:val="28"/>
          <w:lang w:val="uk-UA"/>
        </w:rPr>
        <w:t xml:space="preserve">            </w:t>
      </w:r>
      <w:r w:rsidRPr="00A53F42">
        <w:rPr>
          <w:sz w:val="28"/>
          <w:szCs w:val="28"/>
          <w:lang w:val="uk-UA"/>
        </w:rPr>
        <w:t xml:space="preserve">на КГЖЕП «Автозаводське» значною мірою впливатиме на передачу того </w:t>
      </w:r>
      <w:r>
        <w:rPr>
          <w:sz w:val="28"/>
          <w:szCs w:val="28"/>
          <w:lang w:val="uk-UA"/>
        </w:rPr>
        <w:t xml:space="preserve">              </w:t>
      </w:r>
      <w:r w:rsidRPr="00A53F42">
        <w:rPr>
          <w:sz w:val="28"/>
          <w:szCs w:val="28"/>
          <w:lang w:val="uk-UA"/>
        </w:rPr>
        <w:t xml:space="preserve">чи іншого приміщення в оренду, і відповідно на збільшення доходу бюджету КМТГ. Пропонується відкриття точки обліку в нежитловому приміщення </w:t>
      </w:r>
      <w:r>
        <w:rPr>
          <w:sz w:val="28"/>
          <w:szCs w:val="28"/>
          <w:lang w:val="uk-UA"/>
        </w:rPr>
        <w:t xml:space="preserve">              по вул. Івана</w:t>
      </w:r>
      <w:r w:rsidRPr="00A53F42">
        <w:rPr>
          <w:sz w:val="28"/>
          <w:szCs w:val="28"/>
          <w:lang w:val="uk-UA"/>
        </w:rPr>
        <w:t xml:space="preserve"> Приходька, буд. 45/13. Рішенням виконавчого комітету Кременчуцької міської ради від 21.06.2017 № 581  «Про надання повноважень КГЖЕП «Автозаводське» на здійснення заходів з відкриття точок обліку споживання енергоносіїв» було надано повноваження КГЖЕП «Автозаводське»                         на здійснення заходів з відкриття точок обліку споживання енергоносіїв </w:t>
      </w:r>
      <w:r>
        <w:rPr>
          <w:sz w:val="28"/>
          <w:szCs w:val="28"/>
          <w:lang w:val="uk-UA"/>
        </w:rPr>
        <w:t xml:space="preserve">                      </w:t>
      </w:r>
      <w:r w:rsidRPr="00A53F42">
        <w:rPr>
          <w:sz w:val="28"/>
          <w:szCs w:val="28"/>
          <w:lang w:val="uk-UA"/>
        </w:rPr>
        <w:t xml:space="preserve">у приміщеннях, право власності </w:t>
      </w:r>
      <w:r>
        <w:rPr>
          <w:sz w:val="28"/>
          <w:szCs w:val="28"/>
          <w:lang w:val="uk-UA"/>
        </w:rPr>
        <w:t>на які</w:t>
      </w:r>
      <w:r w:rsidRPr="00A53F42">
        <w:rPr>
          <w:sz w:val="28"/>
          <w:szCs w:val="28"/>
          <w:lang w:val="uk-UA"/>
        </w:rPr>
        <w:t xml:space="preserve"> зареєстровано за Кременчуцькою міською радою Кременчуцького району Полтавської області. </w:t>
      </w:r>
    </w:p>
    <w:p w:rsidR="00F55521" w:rsidRPr="00A53F42" w:rsidRDefault="00F55521" w:rsidP="00F55521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 xml:space="preserve">В рамках Надзвичайної кредитної Програми для відновлення України </w:t>
      </w:r>
      <w:r>
        <w:rPr>
          <w:sz w:val="28"/>
          <w:szCs w:val="28"/>
          <w:lang w:val="uk-UA"/>
        </w:rPr>
        <w:t xml:space="preserve"> </w:t>
      </w:r>
      <w:r w:rsidRPr="00A53F42">
        <w:rPr>
          <w:sz w:val="28"/>
          <w:szCs w:val="28"/>
          <w:lang w:val="uk-UA"/>
        </w:rPr>
        <w:t xml:space="preserve">було проведено реконструкцію нежитлових приміщень під житлові квартири </w:t>
      </w:r>
      <w:r>
        <w:rPr>
          <w:sz w:val="28"/>
          <w:szCs w:val="28"/>
          <w:lang w:val="uk-UA"/>
        </w:rPr>
        <w:t xml:space="preserve">            </w:t>
      </w:r>
      <w:r w:rsidRPr="00A53F42">
        <w:rPr>
          <w:sz w:val="28"/>
          <w:szCs w:val="28"/>
          <w:lang w:val="uk-UA"/>
        </w:rPr>
        <w:t xml:space="preserve">за адресами: вул. Молодіжна, буд. 5 (4 квартири) та вул. Східна, буд. 20 </w:t>
      </w:r>
      <w:r>
        <w:rPr>
          <w:sz w:val="28"/>
          <w:szCs w:val="28"/>
          <w:lang w:val="uk-UA"/>
        </w:rPr>
        <w:t xml:space="preserve">                 </w:t>
      </w:r>
      <w:r w:rsidRPr="00A53F42">
        <w:rPr>
          <w:sz w:val="28"/>
          <w:szCs w:val="28"/>
          <w:lang w:val="uk-UA"/>
        </w:rPr>
        <w:t xml:space="preserve">(11 квартир). На отримані кімнати було виготовлено технічні паспорти </w:t>
      </w:r>
      <w:r>
        <w:rPr>
          <w:sz w:val="28"/>
          <w:szCs w:val="28"/>
          <w:lang w:val="uk-UA"/>
        </w:rPr>
        <w:t xml:space="preserve">                     </w:t>
      </w:r>
      <w:r w:rsidRPr="00A53F42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а зареєстровано право власності </w:t>
      </w:r>
      <w:r w:rsidRPr="00A53F42">
        <w:rPr>
          <w:sz w:val="28"/>
          <w:szCs w:val="28"/>
          <w:lang w:val="uk-UA"/>
        </w:rPr>
        <w:t>за Кременчуцькою міською територіальною громадою. Впродовж 2022-2023 років проводилось розселення внутрішньо переміщених осіб до ств</w:t>
      </w:r>
      <w:r>
        <w:rPr>
          <w:sz w:val="28"/>
          <w:szCs w:val="28"/>
          <w:lang w:val="uk-UA"/>
        </w:rPr>
        <w:t xml:space="preserve">орених кімнат. Станом </w:t>
      </w:r>
      <w:r w:rsidRPr="00A53F42">
        <w:rPr>
          <w:sz w:val="28"/>
          <w:szCs w:val="28"/>
          <w:lang w:val="uk-UA"/>
        </w:rPr>
        <w:t xml:space="preserve">на сьогодні виникає необхідність відкриття точок обліку споживання енергоносіїв </w:t>
      </w:r>
      <w:r>
        <w:rPr>
          <w:sz w:val="28"/>
          <w:szCs w:val="28"/>
          <w:lang w:val="uk-UA"/>
        </w:rPr>
        <w:t xml:space="preserve">                                     </w:t>
      </w:r>
      <w:r w:rsidRPr="00A53F42">
        <w:rPr>
          <w:sz w:val="28"/>
          <w:szCs w:val="28"/>
          <w:lang w:val="uk-UA"/>
        </w:rPr>
        <w:t>на КГЖЕП «Автозаводське», так як кімнати надаються внутрішньо переміщеним особам</w:t>
      </w:r>
      <w:r>
        <w:rPr>
          <w:sz w:val="28"/>
          <w:szCs w:val="28"/>
          <w:lang w:val="uk-UA"/>
        </w:rPr>
        <w:t xml:space="preserve"> </w:t>
      </w:r>
      <w:r w:rsidRPr="00A53F42">
        <w:rPr>
          <w:sz w:val="28"/>
          <w:szCs w:val="28"/>
          <w:lang w:val="uk-UA"/>
        </w:rPr>
        <w:t xml:space="preserve">на тимчасовій основі і постійного користувача </w:t>
      </w:r>
      <w:r>
        <w:rPr>
          <w:sz w:val="28"/>
          <w:szCs w:val="28"/>
          <w:lang w:val="uk-UA"/>
        </w:rPr>
        <w:t xml:space="preserve">                       </w:t>
      </w:r>
      <w:r w:rsidRPr="00A53F42">
        <w:rPr>
          <w:sz w:val="28"/>
          <w:szCs w:val="28"/>
          <w:lang w:val="uk-UA"/>
        </w:rPr>
        <w:t>не визначено. Також існує необхідність відкриття точок обліку споживання енергоносіїв на 1 кімнату по в</w:t>
      </w:r>
      <w:r>
        <w:rPr>
          <w:sz w:val="28"/>
          <w:szCs w:val="28"/>
          <w:lang w:val="uk-UA"/>
        </w:rPr>
        <w:t>ул. Івана</w:t>
      </w:r>
      <w:r w:rsidRPr="00A53F42">
        <w:rPr>
          <w:sz w:val="28"/>
          <w:szCs w:val="28"/>
          <w:lang w:val="uk-UA"/>
        </w:rPr>
        <w:t xml:space="preserve"> Приходька, </w:t>
      </w:r>
      <w:r>
        <w:rPr>
          <w:sz w:val="28"/>
          <w:szCs w:val="28"/>
          <w:lang w:val="uk-UA"/>
        </w:rPr>
        <w:t xml:space="preserve"> </w:t>
      </w:r>
      <w:r w:rsidRPr="00A53F42">
        <w:rPr>
          <w:sz w:val="28"/>
          <w:szCs w:val="28"/>
          <w:lang w:val="uk-UA"/>
        </w:rPr>
        <w:t xml:space="preserve">буд. 57, на 1 кімнату </w:t>
      </w:r>
      <w:r>
        <w:rPr>
          <w:sz w:val="28"/>
          <w:szCs w:val="28"/>
          <w:lang w:val="uk-UA"/>
        </w:rPr>
        <w:t xml:space="preserve">                  по вул. Івана</w:t>
      </w:r>
      <w:r w:rsidRPr="00A53F42">
        <w:rPr>
          <w:sz w:val="28"/>
          <w:szCs w:val="28"/>
          <w:lang w:val="uk-UA"/>
        </w:rPr>
        <w:t xml:space="preserve"> Приходька, буд. 95 та на 5 кімнат по вул. Молодіжній, буд. 5.</w:t>
      </w:r>
    </w:p>
    <w:p w:rsidR="00F55521" w:rsidRPr="00102356" w:rsidRDefault="00F55521" w:rsidP="00F55521">
      <w:pPr>
        <w:ind w:firstLine="567"/>
        <w:jc w:val="both"/>
        <w:rPr>
          <w:sz w:val="28"/>
          <w:szCs w:val="28"/>
          <w:lang w:val="uk-UA"/>
        </w:rPr>
      </w:pPr>
      <w:r w:rsidRPr="00A53F42">
        <w:rPr>
          <w:sz w:val="28"/>
          <w:szCs w:val="28"/>
          <w:lang w:val="uk-UA"/>
        </w:rPr>
        <w:t xml:space="preserve">Середня вартість відкриття 1 точки </w:t>
      </w:r>
      <w:r>
        <w:rPr>
          <w:sz w:val="28"/>
          <w:szCs w:val="28"/>
          <w:lang w:val="uk-UA"/>
        </w:rPr>
        <w:t>(в тому числі, придбання лічильників)</w:t>
      </w:r>
      <w:r w:rsidRPr="00A53F42">
        <w:rPr>
          <w:sz w:val="28"/>
          <w:szCs w:val="28"/>
          <w:lang w:val="uk-UA"/>
        </w:rPr>
        <w:t xml:space="preserve">близько </w:t>
      </w:r>
      <w:r>
        <w:rPr>
          <w:sz w:val="28"/>
          <w:szCs w:val="28"/>
          <w:lang w:val="uk-UA"/>
        </w:rPr>
        <w:t>12,000-13</w:t>
      </w:r>
      <w:r w:rsidRPr="00A53F4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</w:t>
      </w:r>
      <w:r w:rsidRPr="00A53F42">
        <w:rPr>
          <w:sz w:val="28"/>
          <w:szCs w:val="28"/>
          <w:lang w:val="uk-UA"/>
        </w:rPr>
        <w:t xml:space="preserve">00 </w:t>
      </w:r>
      <w:r>
        <w:rPr>
          <w:sz w:val="28"/>
          <w:szCs w:val="28"/>
          <w:lang w:val="uk-UA"/>
        </w:rPr>
        <w:t xml:space="preserve">тис. </w:t>
      </w:r>
      <w:r>
        <w:rPr>
          <w:sz w:val="28"/>
          <w:szCs w:val="28"/>
          <w:lang w:val="uk-UA"/>
        </w:rPr>
        <w:t xml:space="preserve">грн. </w:t>
      </w:r>
      <w:r w:rsidRPr="00A53F42">
        <w:rPr>
          <w:sz w:val="28"/>
          <w:szCs w:val="28"/>
          <w:lang w:val="uk-UA"/>
        </w:rPr>
        <w:t>На 2024 рік заплановано відкриття 22 точок обліку.</w:t>
      </w:r>
    </w:p>
    <w:p w:rsidR="005572F6" w:rsidRPr="00322EBC" w:rsidRDefault="005572F6" w:rsidP="005572F6">
      <w:pPr>
        <w:jc w:val="center"/>
        <w:rPr>
          <w:b/>
          <w:sz w:val="28"/>
          <w:szCs w:val="28"/>
          <w:lang w:val="uk-UA"/>
        </w:rPr>
      </w:pPr>
    </w:p>
    <w:p w:rsidR="004A7086" w:rsidRDefault="00F55521" w:rsidP="005572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 п. 8</w:t>
      </w:r>
      <w:r w:rsidR="000358E5">
        <w:rPr>
          <w:b/>
          <w:sz w:val="28"/>
          <w:szCs w:val="28"/>
          <w:lang w:val="uk-UA"/>
        </w:rPr>
        <w:t xml:space="preserve"> </w:t>
      </w:r>
      <w:r w:rsidR="004A7086">
        <w:rPr>
          <w:b/>
          <w:sz w:val="28"/>
          <w:szCs w:val="28"/>
          <w:lang w:val="uk-UA"/>
        </w:rPr>
        <w:t>Організація функціонування бригади</w:t>
      </w:r>
    </w:p>
    <w:p w:rsidR="004A7086" w:rsidRDefault="004A7086" w:rsidP="005572F6">
      <w:pPr>
        <w:jc w:val="center"/>
        <w:rPr>
          <w:b/>
          <w:sz w:val="28"/>
          <w:szCs w:val="28"/>
          <w:lang w:val="uk-UA"/>
        </w:rPr>
      </w:pPr>
    </w:p>
    <w:p w:rsidR="005572F6" w:rsidRDefault="000358E5" w:rsidP="005572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Забезпечення роботи бригади – 1 200,000 тис. грн</w:t>
      </w:r>
    </w:p>
    <w:p w:rsidR="000358E5" w:rsidRDefault="000358E5" w:rsidP="000358E5">
      <w:pPr>
        <w:jc w:val="center"/>
        <w:rPr>
          <w:sz w:val="28"/>
          <w:szCs w:val="28"/>
          <w:lang w:val="uk-UA"/>
        </w:rPr>
      </w:pPr>
      <w:r w:rsidRPr="00F73B83">
        <w:rPr>
          <w:sz w:val="28"/>
          <w:szCs w:val="28"/>
          <w:lang w:val="uk-UA"/>
        </w:rPr>
        <w:t xml:space="preserve">(до внесення змін – </w:t>
      </w:r>
      <w:r>
        <w:rPr>
          <w:sz w:val="28"/>
          <w:szCs w:val="28"/>
          <w:lang w:val="uk-UA"/>
        </w:rPr>
        <w:t>0,000</w:t>
      </w:r>
      <w:r w:rsidRPr="00F73B83">
        <w:rPr>
          <w:sz w:val="28"/>
          <w:szCs w:val="28"/>
          <w:lang w:val="uk-UA"/>
        </w:rPr>
        <w:t xml:space="preserve"> тис. грн, після внесення змін – </w:t>
      </w:r>
      <w:r>
        <w:rPr>
          <w:sz w:val="28"/>
          <w:szCs w:val="28"/>
          <w:lang w:val="uk-UA"/>
        </w:rPr>
        <w:t>1 200,000</w:t>
      </w:r>
      <w:r w:rsidRPr="00F73B83">
        <w:rPr>
          <w:sz w:val="28"/>
          <w:szCs w:val="28"/>
          <w:lang w:val="uk-UA"/>
        </w:rPr>
        <w:t xml:space="preserve"> тис. грн)</w:t>
      </w:r>
    </w:p>
    <w:p w:rsidR="000358E5" w:rsidRDefault="000358E5" w:rsidP="005572F6">
      <w:pPr>
        <w:jc w:val="center"/>
        <w:rPr>
          <w:b/>
          <w:sz w:val="28"/>
          <w:szCs w:val="28"/>
          <w:lang w:val="uk-UA"/>
        </w:rPr>
      </w:pPr>
    </w:p>
    <w:p w:rsidR="000358E5" w:rsidRPr="000358E5" w:rsidRDefault="000358E5" w:rsidP="000358E5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0358E5">
        <w:rPr>
          <w:sz w:val="28"/>
          <w:szCs w:val="28"/>
          <w:shd w:val="clear" w:color="auto" w:fill="FFFFFF"/>
          <w:lang w:val="uk-UA"/>
        </w:rPr>
        <w:t xml:space="preserve">Для виконання завдань з обслуговування будівель, що перебувають </w:t>
      </w:r>
      <w:r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Pr="000358E5">
        <w:rPr>
          <w:sz w:val="28"/>
          <w:szCs w:val="28"/>
          <w:shd w:val="clear" w:color="auto" w:fill="FFFFFF"/>
          <w:lang w:val="uk-UA"/>
        </w:rPr>
        <w:t>на балансі підприємства, для виконання функцій з управління будинками, підтримання у належному санітарно-технічному стані нежитлових при</w:t>
      </w:r>
      <w:r w:rsidR="001835C8">
        <w:rPr>
          <w:sz w:val="28"/>
          <w:szCs w:val="28"/>
          <w:shd w:val="clear" w:color="auto" w:fill="FFFFFF"/>
          <w:lang w:val="uk-UA"/>
        </w:rPr>
        <w:t xml:space="preserve">міщень комунальної власності </w:t>
      </w:r>
      <w:r w:rsidRPr="000358E5">
        <w:rPr>
          <w:sz w:val="28"/>
          <w:szCs w:val="28"/>
          <w:shd w:val="clear" w:color="auto" w:fill="FFFFFF"/>
          <w:lang w:val="uk-UA"/>
        </w:rPr>
        <w:t xml:space="preserve">(у тому числі ПРУ та найпростіших укриттів, що будуть </w:t>
      </w:r>
      <w:r w:rsidRPr="000358E5">
        <w:rPr>
          <w:sz w:val="28"/>
          <w:szCs w:val="28"/>
          <w:shd w:val="clear" w:color="auto" w:fill="FFFFFF"/>
          <w:lang w:val="uk-UA"/>
        </w:rPr>
        <w:lastRenderedPageBreak/>
        <w:t>розміщуватись в житлових будинках) та інших невідкладних робіт на об’єктах комунальної власності, пропонуємо створити на базі нашого підприємства бригаду.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0358E5">
        <w:rPr>
          <w:sz w:val="28"/>
          <w:szCs w:val="28"/>
          <w:shd w:val="clear" w:color="auto" w:fill="FFFFFF"/>
          <w:lang w:val="uk-UA"/>
        </w:rPr>
        <w:t xml:space="preserve">Для організації роботи </w:t>
      </w:r>
      <w:r>
        <w:rPr>
          <w:sz w:val="28"/>
          <w:szCs w:val="28"/>
          <w:shd w:val="clear" w:color="auto" w:fill="FFFFFF"/>
          <w:lang w:val="uk-UA"/>
        </w:rPr>
        <w:t xml:space="preserve">бригади </w:t>
      </w:r>
      <w:r w:rsidRPr="000358E5">
        <w:rPr>
          <w:sz w:val="28"/>
          <w:szCs w:val="28"/>
          <w:shd w:val="clear" w:color="auto" w:fill="FFFFFF"/>
          <w:lang w:val="uk-UA"/>
        </w:rPr>
        <w:t xml:space="preserve">необхідне </w:t>
      </w:r>
      <w:r>
        <w:rPr>
          <w:sz w:val="28"/>
          <w:szCs w:val="28"/>
          <w:shd w:val="clear" w:color="auto" w:fill="FFFFFF"/>
          <w:lang w:val="uk-UA"/>
        </w:rPr>
        <w:t xml:space="preserve">спеціальне </w:t>
      </w:r>
      <w:r w:rsidRPr="000358E5">
        <w:rPr>
          <w:sz w:val="28"/>
          <w:szCs w:val="28"/>
          <w:shd w:val="clear" w:color="auto" w:fill="FFFFFF"/>
          <w:lang w:val="uk-UA"/>
        </w:rPr>
        <w:t>обладнання,</w:t>
      </w:r>
      <w:r>
        <w:rPr>
          <w:sz w:val="28"/>
          <w:szCs w:val="28"/>
          <w:shd w:val="clear" w:color="auto" w:fill="FFFFFF"/>
          <w:lang w:val="uk-UA"/>
        </w:rPr>
        <w:t xml:space="preserve"> інструмент, виникає</w:t>
      </w:r>
      <w:r w:rsidR="008E665B">
        <w:rPr>
          <w:sz w:val="28"/>
          <w:szCs w:val="28"/>
          <w:shd w:val="clear" w:color="auto" w:fill="FFFFFF"/>
          <w:lang w:val="uk-UA"/>
        </w:rPr>
        <w:t xml:space="preserve"> потреба в придбанні матеріалів, спецодягу, спеціальному навчанні, обслуговуванні</w:t>
      </w:r>
      <w:r w:rsidRPr="000358E5">
        <w:rPr>
          <w:sz w:val="28"/>
          <w:szCs w:val="28"/>
          <w:shd w:val="clear" w:color="auto" w:fill="FFFFFF"/>
          <w:lang w:val="uk-UA"/>
        </w:rPr>
        <w:t xml:space="preserve"> автомобіля. Орієнтовні витрати </w:t>
      </w:r>
      <w:r w:rsidR="008E665B">
        <w:rPr>
          <w:sz w:val="28"/>
          <w:szCs w:val="28"/>
          <w:shd w:val="clear" w:color="auto" w:fill="FFFFFF"/>
          <w:lang w:val="uk-UA"/>
        </w:rPr>
        <w:t xml:space="preserve">у 2024 році </w:t>
      </w:r>
      <w:r w:rsidRPr="000358E5">
        <w:rPr>
          <w:sz w:val="28"/>
          <w:szCs w:val="28"/>
          <w:shd w:val="clear" w:color="auto" w:fill="FFFFFF"/>
          <w:lang w:val="uk-UA"/>
        </w:rPr>
        <w:t xml:space="preserve">складуть </w:t>
      </w:r>
      <w:r>
        <w:rPr>
          <w:sz w:val="28"/>
          <w:szCs w:val="28"/>
          <w:shd w:val="clear" w:color="auto" w:fill="FFFFFF"/>
          <w:lang w:val="uk-UA"/>
        </w:rPr>
        <w:t>1 200,000 тис. грн.</w:t>
      </w:r>
    </w:p>
    <w:p w:rsidR="000358E5" w:rsidRDefault="000358E5" w:rsidP="00F55521">
      <w:pPr>
        <w:rPr>
          <w:b/>
          <w:sz w:val="28"/>
          <w:szCs w:val="28"/>
          <w:lang w:val="uk-UA"/>
        </w:rPr>
      </w:pPr>
    </w:p>
    <w:p w:rsidR="00CB1EDE" w:rsidRPr="005572F6" w:rsidRDefault="00CB1EDE" w:rsidP="00F55521">
      <w:pPr>
        <w:rPr>
          <w:b/>
          <w:sz w:val="28"/>
          <w:szCs w:val="28"/>
          <w:lang w:val="uk-UA"/>
        </w:rPr>
      </w:pPr>
    </w:p>
    <w:p w:rsidR="00F73B83" w:rsidRPr="00172113" w:rsidRDefault="00F73B83" w:rsidP="00F73B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КГЖЕП «Автозаводське»</w:t>
      </w:r>
      <w:r>
        <w:rPr>
          <w:b/>
          <w:sz w:val="28"/>
          <w:szCs w:val="28"/>
          <w:lang w:val="uk-UA"/>
        </w:rPr>
        <w:tab/>
        <w:t xml:space="preserve">                                      Оксана КІЙЛО</w:t>
      </w:r>
    </w:p>
    <w:p w:rsidR="00A42970" w:rsidRPr="00A42970" w:rsidRDefault="00A42970" w:rsidP="00A42970">
      <w:pPr>
        <w:jc w:val="both"/>
        <w:rPr>
          <w:b/>
          <w:i/>
          <w:lang w:val="uk-UA"/>
        </w:rPr>
      </w:pPr>
    </w:p>
    <w:sectPr w:rsidR="00A42970" w:rsidRPr="00A42970" w:rsidSect="00ED359D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42" w:rsidRDefault="00A53F42" w:rsidP="003E52C6">
      <w:r>
        <w:separator/>
      </w:r>
    </w:p>
  </w:endnote>
  <w:endnote w:type="continuationSeparator" w:id="0">
    <w:p w:rsidR="00A53F42" w:rsidRDefault="00A53F42" w:rsidP="003E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42" w:rsidRDefault="00A53F42" w:rsidP="003E52C6">
      <w:r>
        <w:separator/>
      </w:r>
    </w:p>
  </w:footnote>
  <w:footnote w:type="continuationSeparator" w:id="0">
    <w:p w:rsidR="00A53F42" w:rsidRDefault="00A53F42" w:rsidP="003E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49330"/>
      <w:docPartObj>
        <w:docPartGallery w:val="Page Numbers (Top of Page)"/>
        <w:docPartUnique/>
      </w:docPartObj>
    </w:sdtPr>
    <w:sdtEndPr/>
    <w:sdtContent>
      <w:p w:rsidR="00A53F42" w:rsidRPr="00D50868" w:rsidRDefault="00A53F42">
        <w:pPr>
          <w:pStyle w:val="ab"/>
          <w:jc w:val="center"/>
        </w:pPr>
        <w:r w:rsidRPr="00D50868">
          <w:fldChar w:fldCharType="begin"/>
        </w:r>
        <w:r w:rsidRPr="00D50868">
          <w:instrText>PAGE   \* MERGEFORMAT</w:instrText>
        </w:r>
        <w:r w:rsidRPr="00D50868">
          <w:fldChar w:fldCharType="separate"/>
        </w:r>
        <w:r w:rsidR="00E4513F">
          <w:rPr>
            <w:noProof/>
          </w:rPr>
          <w:t>17</w:t>
        </w:r>
        <w:r w:rsidRPr="00D50868">
          <w:fldChar w:fldCharType="end"/>
        </w:r>
      </w:p>
    </w:sdtContent>
  </w:sdt>
  <w:p w:rsidR="00A53F42" w:rsidRPr="00D50868" w:rsidRDefault="00A53F42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18B"/>
    <w:multiLevelType w:val="hybridMultilevel"/>
    <w:tmpl w:val="113A517A"/>
    <w:lvl w:ilvl="0" w:tplc="8EEA49C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500E4A"/>
    <w:multiLevelType w:val="hybridMultilevel"/>
    <w:tmpl w:val="95CC5A5A"/>
    <w:lvl w:ilvl="0" w:tplc="D08C1F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D215A9"/>
    <w:multiLevelType w:val="hybridMultilevel"/>
    <w:tmpl w:val="8D16F54E"/>
    <w:lvl w:ilvl="0" w:tplc="E8C096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50EBA"/>
    <w:multiLevelType w:val="hybridMultilevel"/>
    <w:tmpl w:val="35184152"/>
    <w:lvl w:ilvl="0" w:tplc="FF7CD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A0C"/>
    <w:multiLevelType w:val="hybridMultilevel"/>
    <w:tmpl w:val="ABB018AA"/>
    <w:lvl w:ilvl="0" w:tplc="A832297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67FF0"/>
    <w:multiLevelType w:val="hybridMultilevel"/>
    <w:tmpl w:val="57EC9546"/>
    <w:lvl w:ilvl="0" w:tplc="9B32357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8FB0ED4"/>
    <w:multiLevelType w:val="hybridMultilevel"/>
    <w:tmpl w:val="0DFCE818"/>
    <w:lvl w:ilvl="0" w:tplc="51629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6016AA"/>
    <w:multiLevelType w:val="hybridMultilevel"/>
    <w:tmpl w:val="CE1C93A2"/>
    <w:lvl w:ilvl="0" w:tplc="F22AFBB4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EA2D4E"/>
    <w:multiLevelType w:val="hybridMultilevel"/>
    <w:tmpl w:val="FA508EC2"/>
    <w:lvl w:ilvl="0" w:tplc="0B5C1E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14673A"/>
    <w:multiLevelType w:val="multilevel"/>
    <w:tmpl w:val="C49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BC2D89"/>
    <w:multiLevelType w:val="hybridMultilevel"/>
    <w:tmpl w:val="BFDAB67C"/>
    <w:lvl w:ilvl="0" w:tplc="61768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B3074"/>
    <w:multiLevelType w:val="hybridMultilevel"/>
    <w:tmpl w:val="E79C09E0"/>
    <w:lvl w:ilvl="0" w:tplc="ABD24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3535AC"/>
    <w:multiLevelType w:val="hybridMultilevel"/>
    <w:tmpl w:val="55145586"/>
    <w:lvl w:ilvl="0" w:tplc="9780815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F"/>
    <w:rsid w:val="000035CA"/>
    <w:rsid w:val="0001690E"/>
    <w:rsid w:val="000178FA"/>
    <w:rsid w:val="000358E5"/>
    <w:rsid w:val="00046F4B"/>
    <w:rsid w:val="00051B4D"/>
    <w:rsid w:val="0005298C"/>
    <w:rsid w:val="000640AC"/>
    <w:rsid w:val="0007618C"/>
    <w:rsid w:val="00077198"/>
    <w:rsid w:val="00081854"/>
    <w:rsid w:val="00087CF2"/>
    <w:rsid w:val="000963D3"/>
    <w:rsid w:val="00096901"/>
    <w:rsid w:val="00096980"/>
    <w:rsid w:val="00097195"/>
    <w:rsid w:val="000A02D8"/>
    <w:rsid w:val="000A0858"/>
    <w:rsid w:val="000B095F"/>
    <w:rsid w:val="000B3373"/>
    <w:rsid w:val="000B3F77"/>
    <w:rsid w:val="000C6A69"/>
    <w:rsid w:val="000C6F97"/>
    <w:rsid w:val="000E6E84"/>
    <w:rsid w:val="000E77E7"/>
    <w:rsid w:val="000F12E3"/>
    <w:rsid w:val="000F2B4F"/>
    <w:rsid w:val="000F60AD"/>
    <w:rsid w:val="00100FE4"/>
    <w:rsid w:val="00101C49"/>
    <w:rsid w:val="00102356"/>
    <w:rsid w:val="00104BFB"/>
    <w:rsid w:val="0010591F"/>
    <w:rsid w:val="001106BC"/>
    <w:rsid w:val="0011748F"/>
    <w:rsid w:val="001227BD"/>
    <w:rsid w:val="00122DC6"/>
    <w:rsid w:val="00124771"/>
    <w:rsid w:val="0014479C"/>
    <w:rsid w:val="0015259B"/>
    <w:rsid w:val="00156E32"/>
    <w:rsid w:val="001617AE"/>
    <w:rsid w:val="001649DD"/>
    <w:rsid w:val="001660C4"/>
    <w:rsid w:val="00172113"/>
    <w:rsid w:val="001823D1"/>
    <w:rsid w:val="001835C8"/>
    <w:rsid w:val="001836B4"/>
    <w:rsid w:val="00184AB6"/>
    <w:rsid w:val="00192C52"/>
    <w:rsid w:val="00197FAB"/>
    <w:rsid w:val="001A031E"/>
    <w:rsid w:val="001A4D59"/>
    <w:rsid w:val="001B0F1F"/>
    <w:rsid w:val="001B439F"/>
    <w:rsid w:val="001C0602"/>
    <w:rsid w:val="001C3F4B"/>
    <w:rsid w:val="001C4A54"/>
    <w:rsid w:val="001C587E"/>
    <w:rsid w:val="001D0E55"/>
    <w:rsid w:val="001D3219"/>
    <w:rsid w:val="001F0D2F"/>
    <w:rsid w:val="001F2F9B"/>
    <w:rsid w:val="00200D21"/>
    <w:rsid w:val="00201F91"/>
    <w:rsid w:val="00204499"/>
    <w:rsid w:val="00204C81"/>
    <w:rsid w:val="00210FD0"/>
    <w:rsid w:val="00211ECF"/>
    <w:rsid w:val="00215792"/>
    <w:rsid w:val="002157DD"/>
    <w:rsid w:val="002218D3"/>
    <w:rsid w:val="00223301"/>
    <w:rsid w:val="00230CB3"/>
    <w:rsid w:val="00231862"/>
    <w:rsid w:val="00231D87"/>
    <w:rsid w:val="002325DE"/>
    <w:rsid w:val="00236589"/>
    <w:rsid w:val="0024480C"/>
    <w:rsid w:val="00246FB8"/>
    <w:rsid w:val="00256C45"/>
    <w:rsid w:val="00256D1E"/>
    <w:rsid w:val="00271410"/>
    <w:rsid w:val="00285D0A"/>
    <w:rsid w:val="002A0C0F"/>
    <w:rsid w:val="002A1692"/>
    <w:rsid w:val="002A7CBC"/>
    <w:rsid w:val="002C32B4"/>
    <w:rsid w:val="002C416F"/>
    <w:rsid w:val="002C773B"/>
    <w:rsid w:val="002D3055"/>
    <w:rsid w:val="002D36F3"/>
    <w:rsid w:val="002E4B98"/>
    <w:rsid w:val="002F3F40"/>
    <w:rsid w:val="003048CE"/>
    <w:rsid w:val="003061D6"/>
    <w:rsid w:val="00307956"/>
    <w:rsid w:val="00322EBC"/>
    <w:rsid w:val="00324024"/>
    <w:rsid w:val="00325F4B"/>
    <w:rsid w:val="00340134"/>
    <w:rsid w:val="003449CF"/>
    <w:rsid w:val="00347DF3"/>
    <w:rsid w:val="00353152"/>
    <w:rsid w:val="00357041"/>
    <w:rsid w:val="003632A3"/>
    <w:rsid w:val="00376FFD"/>
    <w:rsid w:val="0038122A"/>
    <w:rsid w:val="00387805"/>
    <w:rsid w:val="0039166F"/>
    <w:rsid w:val="00394ADB"/>
    <w:rsid w:val="003950C4"/>
    <w:rsid w:val="00396BC4"/>
    <w:rsid w:val="003A5124"/>
    <w:rsid w:val="003A5E82"/>
    <w:rsid w:val="003B068D"/>
    <w:rsid w:val="003B45AE"/>
    <w:rsid w:val="003B649D"/>
    <w:rsid w:val="003B67C8"/>
    <w:rsid w:val="003B7EBC"/>
    <w:rsid w:val="003C29C4"/>
    <w:rsid w:val="003D2D4D"/>
    <w:rsid w:val="003D3B2C"/>
    <w:rsid w:val="003D3BE2"/>
    <w:rsid w:val="003E0425"/>
    <w:rsid w:val="003E52C6"/>
    <w:rsid w:val="003E533D"/>
    <w:rsid w:val="003E5A48"/>
    <w:rsid w:val="003F016C"/>
    <w:rsid w:val="00401A95"/>
    <w:rsid w:val="00403BF2"/>
    <w:rsid w:val="00412F35"/>
    <w:rsid w:val="00414A98"/>
    <w:rsid w:val="004150FC"/>
    <w:rsid w:val="00415B58"/>
    <w:rsid w:val="00422229"/>
    <w:rsid w:val="00422CDD"/>
    <w:rsid w:val="00423665"/>
    <w:rsid w:val="00424376"/>
    <w:rsid w:val="00436A93"/>
    <w:rsid w:val="0044291F"/>
    <w:rsid w:val="00443CC6"/>
    <w:rsid w:val="004442A5"/>
    <w:rsid w:val="00444D6D"/>
    <w:rsid w:val="00446E85"/>
    <w:rsid w:val="00447477"/>
    <w:rsid w:val="00455BE5"/>
    <w:rsid w:val="00460D53"/>
    <w:rsid w:val="00461E91"/>
    <w:rsid w:val="00470D75"/>
    <w:rsid w:val="00471C94"/>
    <w:rsid w:val="00474777"/>
    <w:rsid w:val="00483454"/>
    <w:rsid w:val="00483F35"/>
    <w:rsid w:val="0049686E"/>
    <w:rsid w:val="004A7086"/>
    <w:rsid w:val="004A771E"/>
    <w:rsid w:val="004B64AA"/>
    <w:rsid w:val="004B7F53"/>
    <w:rsid w:val="004D152C"/>
    <w:rsid w:val="004D22A0"/>
    <w:rsid w:val="004E1780"/>
    <w:rsid w:val="004F4057"/>
    <w:rsid w:val="004F6528"/>
    <w:rsid w:val="00501508"/>
    <w:rsid w:val="0050327E"/>
    <w:rsid w:val="005038DF"/>
    <w:rsid w:val="00504F3E"/>
    <w:rsid w:val="00513786"/>
    <w:rsid w:val="00520212"/>
    <w:rsid w:val="00520DFA"/>
    <w:rsid w:val="00523504"/>
    <w:rsid w:val="0052373B"/>
    <w:rsid w:val="005243EB"/>
    <w:rsid w:val="00524CDD"/>
    <w:rsid w:val="00525447"/>
    <w:rsid w:val="005331D2"/>
    <w:rsid w:val="005370BE"/>
    <w:rsid w:val="0054152E"/>
    <w:rsid w:val="005503B9"/>
    <w:rsid w:val="005572F6"/>
    <w:rsid w:val="00561C5A"/>
    <w:rsid w:val="00563C2C"/>
    <w:rsid w:val="00570CB0"/>
    <w:rsid w:val="00577016"/>
    <w:rsid w:val="0058162E"/>
    <w:rsid w:val="00581FD6"/>
    <w:rsid w:val="005824D4"/>
    <w:rsid w:val="00597126"/>
    <w:rsid w:val="005A2EC2"/>
    <w:rsid w:val="005A3753"/>
    <w:rsid w:val="005A774D"/>
    <w:rsid w:val="005B2040"/>
    <w:rsid w:val="005B4196"/>
    <w:rsid w:val="005B669B"/>
    <w:rsid w:val="005C2CC9"/>
    <w:rsid w:val="005C3636"/>
    <w:rsid w:val="005C7582"/>
    <w:rsid w:val="005D03B7"/>
    <w:rsid w:val="005E6D21"/>
    <w:rsid w:val="005F0EBA"/>
    <w:rsid w:val="005F394C"/>
    <w:rsid w:val="005F50FC"/>
    <w:rsid w:val="005F6035"/>
    <w:rsid w:val="005F79DA"/>
    <w:rsid w:val="00603F61"/>
    <w:rsid w:val="006066A0"/>
    <w:rsid w:val="00615366"/>
    <w:rsid w:val="006230B6"/>
    <w:rsid w:val="00626123"/>
    <w:rsid w:val="00627F61"/>
    <w:rsid w:val="00631014"/>
    <w:rsid w:val="006400E9"/>
    <w:rsid w:val="00655348"/>
    <w:rsid w:val="00656109"/>
    <w:rsid w:val="00662133"/>
    <w:rsid w:val="00663C20"/>
    <w:rsid w:val="00664FBF"/>
    <w:rsid w:val="00671DB3"/>
    <w:rsid w:val="00673A95"/>
    <w:rsid w:val="00680613"/>
    <w:rsid w:val="00693F63"/>
    <w:rsid w:val="006A09B8"/>
    <w:rsid w:val="006A2FBF"/>
    <w:rsid w:val="006A4B49"/>
    <w:rsid w:val="006B0CF8"/>
    <w:rsid w:val="006B4425"/>
    <w:rsid w:val="006C1A6F"/>
    <w:rsid w:val="006C4109"/>
    <w:rsid w:val="006D12F6"/>
    <w:rsid w:val="006D3489"/>
    <w:rsid w:val="006D578B"/>
    <w:rsid w:val="006E77E1"/>
    <w:rsid w:val="006F0918"/>
    <w:rsid w:val="006F5CB2"/>
    <w:rsid w:val="006F633B"/>
    <w:rsid w:val="007025F9"/>
    <w:rsid w:val="00706AC1"/>
    <w:rsid w:val="00711D87"/>
    <w:rsid w:val="00711E7D"/>
    <w:rsid w:val="00715235"/>
    <w:rsid w:val="00723529"/>
    <w:rsid w:val="007331F3"/>
    <w:rsid w:val="007332F5"/>
    <w:rsid w:val="00741DB5"/>
    <w:rsid w:val="007423B4"/>
    <w:rsid w:val="0075040F"/>
    <w:rsid w:val="00750EA2"/>
    <w:rsid w:val="00751992"/>
    <w:rsid w:val="00751E2E"/>
    <w:rsid w:val="0075208F"/>
    <w:rsid w:val="0075216E"/>
    <w:rsid w:val="00762167"/>
    <w:rsid w:val="00765787"/>
    <w:rsid w:val="00774832"/>
    <w:rsid w:val="00775E1D"/>
    <w:rsid w:val="007806D0"/>
    <w:rsid w:val="00785A38"/>
    <w:rsid w:val="007861E3"/>
    <w:rsid w:val="00791E6D"/>
    <w:rsid w:val="00795AB7"/>
    <w:rsid w:val="007961F0"/>
    <w:rsid w:val="007A29F7"/>
    <w:rsid w:val="007A53BB"/>
    <w:rsid w:val="007B6239"/>
    <w:rsid w:val="007B6B2D"/>
    <w:rsid w:val="007D45E0"/>
    <w:rsid w:val="007E50BF"/>
    <w:rsid w:val="007E78A6"/>
    <w:rsid w:val="00800C08"/>
    <w:rsid w:val="00803BB4"/>
    <w:rsid w:val="00805255"/>
    <w:rsid w:val="0080564B"/>
    <w:rsid w:val="008176C0"/>
    <w:rsid w:val="00820B83"/>
    <w:rsid w:val="00827F42"/>
    <w:rsid w:val="008321E1"/>
    <w:rsid w:val="0083758D"/>
    <w:rsid w:val="00841F89"/>
    <w:rsid w:val="00854B7F"/>
    <w:rsid w:val="008555E1"/>
    <w:rsid w:val="008848D6"/>
    <w:rsid w:val="00896BEF"/>
    <w:rsid w:val="008A54C7"/>
    <w:rsid w:val="008B3F22"/>
    <w:rsid w:val="008C217A"/>
    <w:rsid w:val="008C3B51"/>
    <w:rsid w:val="008C64ED"/>
    <w:rsid w:val="008D7A2F"/>
    <w:rsid w:val="008E049E"/>
    <w:rsid w:val="008E3099"/>
    <w:rsid w:val="008E5709"/>
    <w:rsid w:val="008E665B"/>
    <w:rsid w:val="008E7005"/>
    <w:rsid w:val="008E7A4A"/>
    <w:rsid w:val="008F5EBD"/>
    <w:rsid w:val="009040C3"/>
    <w:rsid w:val="0090630D"/>
    <w:rsid w:val="009101C4"/>
    <w:rsid w:val="009128F9"/>
    <w:rsid w:val="0091486B"/>
    <w:rsid w:val="00914F86"/>
    <w:rsid w:val="00921A31"/>
    <w:rsid w:val="0092552D"/>
    <w:rsid w:val="00926DF6"/>
    <w:rsid w:val="00931AAD"/>
    <w:rsid w:val="009419DF"/>
    <w:rsid w:val="00942C4D"/>
    <w:rsid w:val="009517EB"/>
    <w:rsid w:val="00951D93"/>
    <w:rsid w:val="0095334C"/>
    <w:rsid w:val="009544C5"/>
    <w:rsid w:val="0095458F"/>
    <w:rsid w:val="00956AA8"/>
    <w:rsid w:val="00962655"/>
    <w:rsid w:val="00967B21"/>
    <w:rsid w:val="00970EAF"/>
    <w:rsid w:val="0097191B"/>
    <w:rsid w:val="00976EA3"/>
    <w:rsid w:val="00981D5D"/>
    <w:rsid w:val="00985F63"/>
    <w:rsid w:val="009905F1"/>
    <w:rsid w:val="009933AF"/>
    <w:rsid w:val="009A230B"/>
    <w:rsid w:val="009B053E"/>
    <w:rsid w:val="009B1124"/>
    <w:rsid w:val="009B267A"/>
    <w:rsid w:val="009B498A"/>
    <w:rsid w:val="009C54AF"/>
    <w:rsid w:val="009C5E62"/>
    <w:rsid w:val="009D2FD1"/>
    <w:rsid w:val="009D4E8E"/>
    <w:rsid w:val="009E35E4"/>
    <w:rsid w:val="009F3C21"/>
    <w:rsid w:val="009F51BD"/>
    <w:rsid w:val="009F5F3A"/>
    <w:rsid w:val="00A023E0"/>
    <w:rsid w:val="00A05367"/>
    <w:rsid w:val="00A1272F"/>
    <w:rsid w:val="00A131FF"/>
    <w:rsid w:val="00A27D61"/>
    <w:rsid w:val="00A33BF4"/>
    <w:rsid w:val="00A33E5D"/>
    <w:rsid w:val="00A42970"/>
    <w:rsid w:val="00A43DF1"/>
    <w:rsid w:val="00A53F42"/>
    <w:rsid w:val="00A55B48"/>
    <w:rsid w:val="00A62015"/>
    <w:rsid w:val="00A6498B"/>
    <w:rsid w:val="00A66375"/>
    <w:rsid w:val="00A67655"/>
    <w:rsid w:val="00A677BB"/>
    <w:rsid w:val="00A70D05"/>
    <w:rsid w:val="00A770A6"/>
    <w:rsid w:val="00A77CB1"/>
    <w:rsid w:val="00A868C5"/>
    <w:rsid w:val="00A979B0"/>
    <w:rsid w:val="00AA02DC"/>
    <w:rsid w:val="00AA5CAD"/>
    <w:rsid w:val="00AB3576"/>
    <w:rsid w:val="00AC0A24"/>
    <w:rsid w:val="00AC1442"/>
    <w:rsid w:val="00AC3D80"/>
    <w:rsid w:val="00AD0929"/>
    <w:rsid w:val="00AD2283"/>
    <w:rsid w:val="00AE011E"/>
    <w:rsid w:val="00AE4234"/>
    <w:rsid w:val="00AE5A07"/>
    <w:rsid w:val="00AE6644"/>
    <w:rsid w:val="00AF086B"/>
    <w:rsid w:val="00AF0EE8"/>
    <w:rsid w:val="00AF1FA2"/>
    <w:rsid w:val="00AF3A4E"/>
    <w:rsid w:val="00AF3E04"/>
    <w:rsid w:val="00AF6A62"/>
    <w:rsid w:val="00AF79E0"/>
    <w:rsid w:val="00AF7BF4"/>
    <w:rsid w:val="00B00125"/>
    <w:rsid w:val="00B144A9"/>
    <w:rsid w:val="00B23FE7"/>
    <w:rsid w:val="00B333A1"/>
    <w:rsid w:val="00B4190D"/>
    <w:rsid w:val="00B4713A"/>
    <w:rsid w:val="00B5292D"/>
    <w:rsid w:val="00B53962"/>
    <w:rsid w:val="00B61DDE"/>
    <w:rsid w:val="00B64772"/>
    <w:rsid w:val="00B66311"/>
    <w:rsid w:val="00B70FAA"/>
    <w:rsid w:val="00B725FF"/>
    <w:rsid w:val="00B742B2"/>
    <w:rsid w:val="00B85848"/>
    <w:rsid w:val="00B927EB"/>
    <w:rsid w:val="00BA78B4"/>
    <w:rsid w:val="00BB0E54"/>
    <w:rsid w:val="00BB147C"/>
    <w:rsid w:val="00BB1F13"/>
    <w:rsid w:val="00BB1FA2"/>
    <w:rsid w:val="00BB6B8E"/>
    <w:rsid w:val="00BC29DF"/>
    <w:rsid w:val="00BC498D"/>
    <w:rsid w:val="00BC4ACA"/>
    <w:rsid w:val="00BD2B86"/>
    <w:rsid w:val="00BE0676"/>
    <w:rsid w:val="00BE1B83"/>
    <w:rsid w:val="00BE6468"/>
    <w:rsid w:val="00BF47D8"/>
    <w:rsid w:val="00C00B59"/>
    <w:rsid w:val="00C01EEB"/>
    <w:rsid w:val="00C02DFE"/>
    <w:rsid w:val="00C04460"/>
    <w:rsid w:val="00C06A93"/>
    <w:rsid w:val="00C12442"/>
    <w:rsid w:val="00C324A1"/>
    <w:rsid w:val="00C3638D"/>
    <w:rsid w:val="00C43810"/>
    <w:rsid w:val="00C45CEC"/>
    <w:rsid w:val="00C46787"/>
    <w:rsid w:val="00C47892"/>
    <w:rsid w:val="00C5184F"/>
    <w:rsid w:val="00C51DB2"/>
    <w:rsid w:val="00C52067"/>
    <w:rsid w:val="00C52F16"/>
    <w:rsid w:val="00C65277"/>
    <w:rsid w:val="00C67205"/>
    <w:rsid w:val="00C77EA7"/>
    <w:rsid w:val="00C80F9F"/>
    <w:rsid w:val="00C84CF8"/>
    <w:rsid w:val="00C9442E"/>
    <w:rsid w:val="00C965FA"/>
    <w:rsid w:val="00C97264"/>
    <w:rsid w:val="00C97691"/>
    <w:rsid w:val="00CA17C0"/>
    <w:rsid w:val="00CA2618"/>
    <w:rsid w:val="00CB1024"/>
    <w:rsid w:val="00CB1EDE"/>
    <w:rsid w:val="00CB3E09"/>
    <w:rsid w:val="00CB51E5"/>
    <w:rsid w:val="00CB7ABD"/>
    <w:rsid w:val="00CB7DD4"/>
    <w:rsid w:val="00CC125B"/>
    <w:rsid w:val="00CC5B78"/>
    <w:rsid w:val="00CC67FB"/>
    <w:rsid w:val="00CD0020"/>
    <w:rsid w:val="00CD1EE6"/>
    <w:rsid w:val="00CD2E0B"/>
    <w:rsid w:val="00CF32F3"/>
    <w:rsid w:val="00CF3C29"/>
    <w:rsid w:val="00CF3FB9"/>
    <w:rsid w:val="00CF44A3"/>
    <w:rsid w:val="00CF5278"/>
    <w:rsid w:val="00CF714F"/>
    <w:rsid w:val="00D069FE"/>
    <w:rsid w:val="00D12345"/>
    <w:rsid w:val="00D12FD3"/>
    <w:rsid w:val="00D24098"/>
    <w:rsid w:val="00D25BA5"/>
    <w:rsid w:val="00D31E68"/>
    <w:rsid w:val="00D33B44"/>
    <w:rsid w:val="00D360F5"/>
    <w:rsid w:val="00D4076A"/>
    <w:rsid w:val="00D412B2"/>
    <w:rsid w:val="00D50763"/>
    <w:rsid w:val="00D50868"/>
    <w:rsid w:val="00D5280A"/>
    <w:rsid w:val="00D5425D"/>
    <w:rsid w:val="00D54EDE"/>
    <w:rsid w:val="00D55509"/>
    <w:rsid w:val="00D758AD"/>
    <w:rsid w:val="00D76EB2"/>
    <w:rsid w:val="00D83F79"/>
    <w:rsid w:val="00D84A98"/>
    <w:rsid w:val="00D859E2"/>
    <w:rsid w:val="00D94EA8"/>
    <w:rsid w:val="00D96D06"/>
    <w:rsid w:val="00DA37C4"/>
    <w:rsid w:val="00DA44D2"/>
    <w:rsid w:val="00DA77F4"/>
    <w:rsid w:val="00DC2646"/>
    <w:rsid w:val="00DC3259"/>
    <w:rsid w:val="00DC7127"/>
    <w:rsid w:val="00DC7F13"/>
    <w:rsid w:val="00DD2DC9"/>
    <w:rsid w:val="00DD4318"/>
    <w:rsid w:val="00DE643B"/>
    <w:rsid w:val="00DF3B85"/>
    <w:rsid w:val="00DF4333"/>
    <w:rsid w:val="00E0344D"/>
    <w:rsid w:val="00E13E19"/>
    <w:rsid w:val="00E15AC2"/>
    <w:rsid w:val="00E2158A"/>
    <w:rsid w:val="00E336D1"/>
    <w:rsid w:val="00E33DEE"/>
    <w:rsid w:val="00E34513"/>
    <w:rsid w:val="00E4513F"/>
    <w:rsid w:val="00E47ED3"/>
    <w:rsid w:val="00E502D9"/>
    <w:rsid w:val="00E6721F"/>
    <w:rsid w:val="00E745E4"/>
    <w:rsid w:val="00E81077"/>
    <w:rsid w:val="00E9230F"/>
    <w:rsid w:val="00E97DB2"/>
    <w:rsid w:val="00EA2415"/>
    <w:rsid w:val="00EA4641"/>
    <w:rsid w:val="00EA6FE3"/>
    <w:rsid w:val="00EC0A32"/>
    <w:rsid w:val="00EC1C59"/>
    <w:rsid w:val="00ED1C26"/>
    <w:rsid w:val="00ED359D"/>
    <w:rsid w:val="00ED56D0"/>
    <w:rsid w:val="00ED6E0D"/>
    <w:rsid w:val="00ED7D57"/>
    <w:rsid w:val="00EF273A"/>
    <w:rsid w:val="00EF2A26"/>
    <w:rsid w:val="00F07BB8"/>
    <w:rsid w:val="00F14793"/>
    <w:rsid w:val="00F20F74"/>
    <w:rsid w:val="00F22638"/>
    <w:rsid w:val="00F22DB0"/>
    <w:rsid w:val="00F2773A"/>
    <w:rsid w:val="00F31142"/>
    <w:rsid w:val="00F34575"/>
    <w:rsid w:val="00F457E6"/>
    <w:rsid w:val="00F51F82"/>
    <w:rsid w:val="00F5454D"/>
    <w:rsid w:val="00F54B95"/>
    <w:rsid w:val="00F55521"/>
    <w:rsid w:val="00F655EC"/>
    <w:rsid w:val="00F7285F"/>
    <w:rsid w:val="00F73206"/>
    <w:rsid w:val="00F73B83"/>
    <w:rsid w:val="00F73CE5"/>
    <w:rsid w:val="00F77307"/>
    <w:rsid w:val="00F80312"/>
    <w:rsid w:val="00F804EE"/>
    <w:rsid w:val="00F81A38"/>
    <w:rsid w:val="00F83081"/>
    <w:rsid w:val="00F94319"/>
    <w:rsid w:val="00FA13B6"/>
    <w:rsid w:val="00FA3C67"/>
    <w:rsid w:val="00FB1658"/>
    <w:rsid w:val="00FB1CDF"/>
    <w:rsid w:val="00FB55AA"/>
    <w:rsid w:val="00FB59EE"/>
    <w:rsid w:val="00FC2C04"/>
    <w:rsid w:val="00FD0CD4"/>
    <w:rsid w:val="00FD12CD"/>
    <w:rsid w:val="00FD6A7D"/>
    <w:rsid w:val="00FD75EE"/>
    <w:rsid w:val="00FD77CE"/>
    <w:rsid w:val="00FE06AD"/>
    <w:rsid w:val="00FE4055"/>
    <w:rsid w:val="00FE603C"/>
    <w:rsid w:val="00FE65A2"/>
    <w:rsid w:val="00FE7F69"/>
    <w:rsid w:val="00FE7FF6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  <w:style w:type="table" w:customStyle="1" w:styleId="110">
    <w:name w:val="Сетка таблицы11"/>
    <w:basedOn w:val="a1"/>
    <w:next w:val="a3"/>
    <w:uiPriority w:val="59"/>
    <w:rsid w:val="00A4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358E5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  <w:style w:type="table" w:customStyle="1" w:styleId="110">
    <w:name w:val="Сетка таблицы11"/>
    <w:basedOn w:val="a1"/>
    <w:next w:val="a3"/>
    <w:uiPriority w:val="59"/>
    <w:rsid w:val="00A4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358E5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254%D0%BA/96-%D0%B2%D1%80/pri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254%D0%BA/96-%D0%B2%D1%80/pri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401-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z.ligazakon.ua/ua/magazine_article/EA0105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B39BD-9771-4746-A72F-83C7FE64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17</Pages>
  <Words>6074</Words>
  <Characters>34626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2023-12-06T08:54:00Z</cp:lastPrinted>
  <dcterms:created xsi:type="dcterms:W3CDTF">2023-07-10T14:15:00Z</dcterms:created>
  <dcterms:modified xsi:type="dcterms:W3CDTF">2023-12-11T06:31:00Z</dcterms:modified>
</cp:coreProperties>
</file>