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44" w:rsidRDefault="00AF5F44" w:rsidP="00AF5F44">
      <w:pPr>
        <w:tabs>
          <w:tab w:val="left" w:pos="6765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</w:t>
      </w:r>
    </w:p>
    <w:p w:rsidR="00AF5F44" w:rsidRPr="007023B8" w:rsidRDefault="00AF5F44" w:rsidP="00AF5F44">
      <w:pPr>
        <w:tabs>
          <w:tab w:val="left" w:pos="426"/>
        </w:tabs>
        <w:ind w:left="6379" w:right="-142"/>
        <w:rPr>
          <w:b/>
          <w:sz w:val="26"/>
          <w:szCs w:val="26"/>
        </w:rPr>
      </w:pPr>
      <w:proofErr w:type="spellStart"/>
      <w:r w:rsidRPr="007023B8">
        <w:rPr>
          <w:b/>
          <w:sz w:val="26"/>
          <w:szCs w:val="26"/>
        </w:rPr>
        <w:t>Додаток</w:t>
      </w:r>
      <w:proofErr w:type="spellEnd"/>
    </w:p>
    <w:p w:rsidR="00AF5F44" w:rsidRPr="007023B8" w:rsidRDefault="00AF5F44" w:rsidP="00AF5F44">
      <w:pPr>
        <w:tabs>
          <w:tab w:val="left" w:pos="426"/>
        </w:tabs>
        <w:ind w:left="6379" w:right="-142"/>
        <w:rPr>
          <w:b/>
          <w:sz w:val="26"/>
          <w:szCs w:val="26"/>
          <w:lang w:val="uk-UA"/>
        </w:rPr>
      </w:pPr>
      <w:r w:rsidRPr="007023B8">
        <w:rPr>
          <w:b/>
          <w:sz w:val="26"/>
          <w:szCs w:val="26"/>
          <w:lang w:val="uk-UA"/>
        </w:rPr>
        <w:t xml:space="preserve">до рішення Кременчуцької міської ради Кременчуцького району Полтавської області </w:t>
      </w:r>
    </w:p>
    <w:p w:rsidR="00AF5F44" w:rsidRPr="007023B8" w:rsidRDefault="00AF5F44" w:rsidP="00AF5F44">
      <w:pPr>
        <w:tabs>
          <w:tab w:val="left" w:pos="426"/>
        </w:tabs>
        <w:ind w:left="6379" w:right="-142"/>
        <w:rPr>
          <w:b/>
          <w:sz w:val="26"/>
          <w:szCs w:val="26"/>
          <w:lang w:val="uk-UA"/>
        </w:rPr>
      </w:pPr>
      <w:r w:rsidRPr="007023B8">
        <w:rPr>
          <w:b/>
          <w:sz w:val="26"/>
          <w:szCs w:val="26"/>
          <w:lang w:val="uk-UA"/>
        </w:rPr>
        <w:t>1</w:t>
      </w:r>
      <w:r>
        <w:rPr>
          <w:b/>
          <w:sz w:val="26"/>
          <w:szCs w:val="26"/>
          <w:lang w:val="uk-UA"/>
        </w:rPr>
        <w:t>5</w:t>
      </w:r>
      <w:r w:rsidRPr="007023B8">
        <w:rPr>
          <w:b/>
          <w:sz w:val="26"/>
          <w:szCs w:val="26"/>
          <w:lang w:val="uk-UA"/>
        </w:rPr>
        <w:t xml:space="preserve"> грудня 2023 року</w:t>
      </w: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Pr="009B3EDC" w:rsidRDefault="00AF5F44" w:rsidP="00AF5F44">
      <w:pPr>
        <w:tabs>
          <w:tab w:val="left" w:pos="2580"/>
        </w:tabs>
        <w:jc w:val="center"/>
        <w:rPr>
          <w:b/>
          <w:sz w:val="36"/>
          <w:szCs w:val="36"/>
          <w:lang w:val="uk-UA"/>
        </w:rPr>
      </w:pPr>
      <w:r w:rsidRPr="009B3EDC">
        <w:rPr>
          <w:b/>
          <w:sz w:val="36"/>
          <w:szCs w:val="36"/>
          <w:lang w:val="uk-UA"/>
        </w:rPr>
        <w:t>Комплексна програма розвитку</w:t>
      </w:r>
    </w:p>
    <w:p w:rsidR="00AF5F44" w:rsidRPr="009B3EDC" w:rsidRDefault="00AF5F44" w:rsidP="00AF5F44">
      <w:pPr>
        <w:tabs>
          <w:tab w:val="left" w:pos="2580"/>
        </w:tabs>
        <w:jc w:val="center"/>
        <w:rPr>
          <w:b/>
          <w:sz w:val="36"/>
          <w:szCs w:val="36"/>
          <w:lang w:val="uk-UA"/>
        </w:rPr>
      </w:pPr>
      <w:r w:rsidRPr="009B3EDC">
        <w:rPr>
          <w:b/>
          <w:sz w:val="36"/>
          <w:szCs w:val="36"/>
          <w:lang w:val="uk-UA"/>
        </w:rPr>
        <w:t>комунального некомерційного медичного підприємства</w:t>
      </w:r>
    </w:p>
    <w:p w:rsidR="00AF5F44" w:rsidRPr="009B3EDC" w:rsidRDefault="00AF5F44" w:rsidP="00AF5F44">
      <w:pPr>
        <w:pStyle w:val="a3"/>
        <w:jc w:val="center"/>
        <w:rPr>
          <w:rFonts w:ascii="Times New Roman" w:hAnsi="Times New Roman"/>
          <w:sz w:val="36"/>
          <w:szCs w:val="36"/>
          <w:lang w:val="uk-UA"/>
        </w:rPr>
      </w:pPr>
      <w:r w:rsidRPr="009B3EDC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«Кременчуцька міська лікарня 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«Правобережна»                                            </w:t>
      </w:r>
    </w:p>
    <w:p w:rsidR="00AF5F44" w:rsidRPr="009B3EDC" w:rsidRDefault="00AF5F44" w:rsidP="00AF5F44">
      <w:pPr>
        <w:tabs>
          <w:tab w:val="left" w:pos="2580"/>
        </w:tabs>
        <w:jc w:val="center"/>
        <w:rPr>
          <w:b/>
          <w:sz w:val="36"/>
          <w:szCs w:val="36"/>
          <w:lang w:val="uk-UA"/>
        </w:rPr>
      </w:pPr>
      <w:r w:rsidRPr="009B3EDC">
        <w:rPr>
          <w:b/>
          <w:sz w:val="36"/>
          <w:szCs w:val="36"/>
          <w:lang w:val="uk-UA"/>
        </w:rPr>
        <w:t xml:space="preserve"> на 2024-2026 роки</w:t>
      </w:r>
    </w:p>
    <w:p w:rsidR="00AF5F44" w:rsidRDefault="00AF5F44" w:rsidP="00AF5F44">
      <w:pPr>
        <w:jc w:val="center"/>
        <w:rPr>
          <w:lang w:val="uk-UA"/>
        </w:rPr>
      </w:pPr>
    </w:p>
    <w:p w:rsidR="00AF5F44" w:rsidRDefault="00AF5F44" w:rsidP="00AF5F44">
      <w:pPr>
        <w:tabs>
          <w:tab w:val="left" w:pos="6765"/>
        </w:tabs>
        <w:jc w:val="center"/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rPr>
          <w:lang w:val="uk-UA"/>
        </w:rPr>
      </w:pPr>
    </w:p>
    <w:p w:rsidR="00AF5F44" w:rsidRDefault="00AF5F44" w:rsidP="00AF5F44">
      <w:pPr>
        <w:tabs>
          <w:tab w:val="left" w:pos="6765"/>
        </w:tabs>
        <w:jc w:val="center"/>
        <w:rPr>
          <w:lang w:val="uk-UA"/>
        </w:rPr>
      </w:pPr>
    </w:p>
    <w:p w:rsidR="00AF5F44" w:rsidRPr="0092220D" w:rsidRDefault="00AF5F44" w:rsidP="00AF5F44">
      <w:pPr>
        <w:jc w:val="center"/>
        <w:rPr>
          <w:b/>
          <w:lang w:val="uk-UA"/>
        </w:rPr>
      </w:pPr>
      <w:r w:rsidRPr="0092220D">
        <w:rPr>
          <w:b/>
          <w:lang w:val="uk-UA"/>
        </w:rPr>
        <w:t>м. Кременчук</w:t>
      </w:r>
    </w:p>
    <w:p w:rsidR="00AF5F44" w:rsidRDefault="00AF5F44" w:rsidP="00AF5F44">
      <w:pPr>
        <w:jc w:val="center"/>
        <w:rPr>
          <w:b/>
          <w:lang w:val="uk-UA"/>
        </w:rPr>
      </w:pPr>
      <w:r w:rsidRPr="0092220D">
        <w:rPr>
          <w:b/>
          <w:lang w:val="uk-UA"/>
        </w:rPr>
        <w:t>20</w:t>
      </w:r>
      <w:r>
        <w:rPr>
          <w:b/>
          <w:lang w:val="uk-UA"/>
        </w:rPr>
        <w:t>23</w:t>
      </w:r>
    </w:p>
    <w:p w:rsidR="00AF5F44" w:rsidRDefault="00AF5F44" w:rsidP="00AF5F44">
      <w:pPr>
        <w:tabs>
          <w:tab w:val="left" w:pos="6765"/>
        </w:tabs>
        <w:jc w:val="center"/>
        <w:rPr>
          <w:lang w:val="uk-UA"/>
        </w:rPr>
      </w:pPr>
    </w:p>
    <w:p w:rsidR="00AF5F44" w:rsidRDefault="00AF5F44" w:rsidP="00AF5F44">
      <w:pPr>
        <w:jc w:val="center"/>
        <w:rPr>
          <w:b/>
          <w:lang w:val="uk-UA"/>
        </w:rPr>
      </w:pPr>
    </w:p>
    <w:p w:rsidR="00AF5F44" w:rsidRPr="0092220D" w:rsidRDefault="00AF5F44" w:rsidP="00AF5F44">
      <w:pPr>
        <w:jc w:val="center"/>
        <w:rPr>
          <w:b/>
          <w:lang w:val="uk-UA"/>
        </w:rPr>
      </w:pPr>
      <w:r w:rsidRPr="0092220D">
        <w:rPr>
          <w:b/>
          <w:lang w:val="uk-UA"/>
        </w:rPr>
        <w:t>Паспорт</w:t>
      </w:r>
    </w:p>
    <w:p w:rsidR="00AF5F44" w:rsidRDefault="00AF5F44" w:rsidP="00AF5F44">
      <w:pPr>
        <w:tabs>
          <w:tab w:val="left" w:pos="2580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комплексної програми розвитку </w:t>
      </w:r>
    </w:p>
    <w:p w:rsidR="00AF5F44" w:rsidRDefault="00AF5F44" w:rsidP="00AF5F44">
      <w:pPr>
        <w:tabs>
          <w:tab w:val="left" w:pos="2580"/>
        </w:tabs>
        <w:jc w:val="center"/>
        <w:rPr>
          <w:b/>
          <w:lang w:val="uk-UA"/>
        </w:rPr>
      </w:pPr>
      <w:r>
        <w:rPr>
          <w:b/>
          <w:lang w:val="uk-UA"/>
        </w:rPr>
        <w:t>комунального некомерційного медичного підприємства</w:t>
      </w:r>
    </w:p>
    <w:p w:rsidR="00AF5F44" w:rsidRPr="00404B25" w:rsidRDefault="00AF5F44" w:rsidP="00AF5F44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404B25">
        <w:rPr>
          <w:rFonts w:ascii="Times New Roman" w:hAnsi="Times New Roman" w:cs="Times New Roman"/>
          <w:b/>
          <w:bCs/>
          <w:sz w:val="28"/>
          <w:szCs w:val="28"/>
          <w:lang w:val="uk-UA"/>
        </w:rPr>
        <w:t>«К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ременчуцька міська лікарня «Правобережна</w:t>
      </w:r>
      <w:r w:rsidRPr="00404B25">
        <w:rPr>
          <w:rFonts w:ascii="Times New Roman" w:hAnsi="Times New Roman"/>
          <w:sz w:val="28"/>
          <w:szCs w:val="28"/>
          <w:lang w:val="uk-UA"/>
        </w:rPr>
        <w:t>»</w:t>
      </w:r>
    </w:p>
    <w:p w:rsidR="00AF5F44" w:rsidRDefault="00AF5F44" w:rsidP="00AF5F44">
      <w:pPr>
        <w:tabs>
          <w:tab w:val="left" w:pos="2580"/>
        </w:tabs>
        <w:jc w:val="center"/>
        <w:rPr>
          <w:b/>
          <w:lang w:val="uk-UA"/>
        </w:rPr>
      </w:pPr>
      <w:r>
        <w:rPr>
          <w:b/>
          <w:lang w:val="uk-UA"/>
        </w:rPr>
        <w:t>на 2024-2026 роки</w:t>
      </w:r>
    </w:p>
    <w:p w:rsidR="00AF5F44" w:rsidRDefault="00AF5F44" w:rsidP="00AF5F44">
      <w:pPr>
        <w:tabs>
          <w:tab w:val="left" w:pos="2580"/>
        </w:tabs>
        <w:jc w:val="center"/>
        <w:rPr>
          <w:b/>
          <w:lang w:val="uk-UA"/>
        </w:rPr>
      </w:pP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2"/>
        <w:gridCol w:w="6540"/>
      </w:tblGrid>
      <w:tr w:rsidR="00AF5F44" w:rsidRPr="003F2CC9" w:rsidTr="00D14E29">
        <w:tc>
          <w:tcPr>
            <w:tcW w:w="3292" w:type="dxa"/>
          </w:tcPr>
          <w:p w:rsidR="00AF5F44" w:rsidRPr="007B009D" w:rsidRDefault="00AF5F44" w:rsidP="00D14E29">
            <w:pPr>
              <w:rPr>
                <w:color w:val="191919"/>
              </w:rPr>
            </w:pPr>
            <w:r w:rsidRPr="007B009D">
              <w:rPr>
                <w:color w:val="191919"/>
                <w:lang w:val="uk-UA"/>
              </w:rPr>
              <w:t>1. Ініціатор розроблення програми</w:t>
            </w:r>
          </w:p>
        </w:tc>
        <w:tc>
          <w:tcPr>
            <w:tcW w:w="6540" w:type="dxa"/>
          </w:tcPr>
          <w:p w:rsidR="00AF5F44" w:rsidRDefault="00AF5F44" w:rsidP="00D14E29">
            <w:pPr>
              <w:tabs>
                <w:tab w:val="left" w:pos="9638"/>
              </w:tabs>
              <w:ind w:right="76"/>
              <w:jc w:val="both"/>
              <w:rPr>
                <w:lang w:val="en-US"/>
              </w:rPr>
            </w:pPr>
            <w:r w:rsidRPr="007B009D">
              <w:rPr>
                <w:lang w:val="uk-UA"/>
              </w:rPr>
              <w:t xml:space="preserve">Департамент охорони </w:t>
            </w:r>
            <w:proofErr w:type="spellStart"/>
            <w:r w:rsidRPr="007B009D">
              <w:rPr>
                <w:lang w:val="uk-UA"/>
              </w:rPr>
              <w:t>здоров</w:t>
            </w:r>
            <w:proofErr w:type="spellEnd"/>
            <w:r w:rsidRPr="007B009D">
              <w:t>’</w:t>
            </w:r>
            <w:r w:rsidRPr="007B009D">
              <w:rPr>
                <w:lang w:val="uk-UA"/>
              </w:rPr>
              <w:t>я Кременчуцької міської ради Кременчуцького району Полтавської області</w:t>
            </w:r>
          </w:p>
          <w:p w:rsidR="00470D42" w:rsidRPr="00470D42" w:rsidRDefault="00470D42" w:rsidP="00D14E29">
            <w:pPr>
              <w:tabs>
                <w:tab w:val="left" w:pos="9638"/>
              </w:tabs>
              <w:ind w:right="76"/>
              <w:jc w:val="both"/>
              <w:rPr>
                <w:color w:val="191919"/>
                <w:lang w:val="en-US"/>
              </w:rPr>
            </w:pPr>
            <w:bookmarkStart w:id="0" w:name="_GoBack"/>
            <w:bookmarkEnd w:id="0"/>
          </w:p>
        </w:tc>
      </w:tr>
      <w:tr w:rsidR="00AF5F44" w:rsidRPr="003F2CC9" w:rsidTr="00D14E29">
        <w:tc>
          <w:tcPr>
            <w:tcW w:w="3292" w:type="dxa"/>
          </w:tcPr>
          <w:p w:rsidR="00AF5F44" w:rsidRPr="007B009D" w:rsidRDefault="00AF5F44" w:rsidP="00D14E29">
            <w:pPr>
              <w:rPr>
                <w:color w:val="191919"/>
                <w:lang w:val="uk-UA"/>
              </w:rPr>
            </w:pPr>
            <w:r w:rsidRPr="007B009D">
              <w:rPr>
                <w:color w:val="191919"/>
                <w:lang w:val="uk-UA"/>
              </w:rPr>
              <w:t>2. Підстава для виконання програми</w:t>
            </w:r>
          </w:p>
        </w:tc>
        <w:tc>
          <w:tcPr>
            <w:tcW w:w="6540" w:type="dxa"/>
          </w:tcPr>
          <w:p w:rsidR="00AF5F44" w:rsidRPr="007B009D" w:rsidRDefault="00AF5F44" w:rsidP="00D14E29">
            <w:pPr>
              <w:tabs>
                <w:tab w:val="left" w:pos="9638"/>
              </w:tabs>
              <w:ind w:right="-82"/>
              <w:rPr>
                <w:color w:val="191919"/>
                <w:lang w:val="uk-UA"/>
              </w:rPr>
            </w:pPr>
            <w:r w:rsidRPr="007B009D">
              <w:rPr>
                <w:color w:val="191919"/>
              </w:rPr>
              <w:t xml:space="preserve">Закон </w:t>
            </w:r>
            <w:proofErr w:type="spellStart"/>
            <w:r w:rsidRPr="007B009D">
              <w:rPr>
                <w:color w:val="191919"/>
              </w:rPr>
              <w:t>України</w:t>
            </w:r>
            <w:proofErr w:type="spellEnd"/>
            <w:r>
              <w:rPr>
                <w:color w:val="191919"/>
                <w:lang w:val="uk-UA"/>
              </w:rPr>
              <w:t xml:space="preserve"> </w:t>
            </w:r>
            <w:r w:rsidRPr="007B009D">
              <w:rPr>
                <w:color w:val="191919"/>
              </w:rPr>
              <w:t xml:space="preserve"> «Про</w:t>
            </w:r>
            <w:r>
              <w:rPr>
                <w:color w:val="191919"/>
                <w:lang w:val="uk-UA"/>
              </w:rPr>
              <w:t xml:space="preserve"> </w:t>
            </w:r>
            <w:r w:rsidRPr="007B009D">
              <w:rPr>
                <w:color w:val="191919"/>
              </w:rPr>
              <w:t xml:space="preserve"> </w:t>
            </w:r>
            <w:proofErr w:type="spellStart"/>
            <w:r w:rsidRPr="007B009D">
              <w:rPr>
                <w:color w:val="191919"/>
              </w:rPr>
              <w:t>місцеве</w:t>
            </w:r>
            <w:proofErr w:type="spellEnd"/>
            <w:r w:rsidRPr="007B009D">
              <w:rPr>
                <w:color w:val="191919"/>
              </w:rPr>
              <w:t xml:space="preserve"> </w:t>
            </w:r>
            <w:r>
              <w:rPr>
                <w:color w:val="191919"/>
                <w:lang w:val="uk-UA"/>
              </w:rPr>
              <w:t xml:space="preserve"> </w:t>
            </w:r>
            <w:proofErr w:type="spellStart"/>
            <w:r w:rsidRPr="007B009D">
              <w:rPr>
                <w:color w:val="191919"/>
              </w:rPr>
              <w:t>самоврядування</w:t>
            </w:r>
            <w:proofErr w:type="spellEnd"/>
            <w:r w:rsidRPr="007B009D">
              <w:rPr>
                <w:color w:val="191919"/>
              </w:rPr>
              <w:t xml:space="preserve"> в </w:t>
            </w:r>
            <w:proofErr w:type="spellStart"/>
            <w:r w:rsidRPr="007B009D">
              <w:rPr>
                <w:color w:val="191919"/>
              </w:rPr>
              <w:t>Україні</w:t>
            </w:r>
            <w:proofErr w:type="spellEnd"/>
            <w:r w:rsidRPr="007B009D">
              <w:rPr>
                <w:color w:val="191919"/>
              </w:rPr>
              <w:t xml:space="preserve">», </w:t>
            </w:r>
            <w:proofErr w:type="spellStart"/>
            <w:r w:rsidRPr="007B009D">
              <w:rPr>
                <w:color w:val="191919"/>
              </w:rPr>
              <w:t>Бюджетний</w:t>
            </w:r>
            <w:proofErr w:type="spellEnd"/>
            <w:r w:rsidRPr="007B009D">
              <w:rPr>
                <w:color w:val="191919"/>
              </w:rPr>
              <w:t xml:space="preserve"> кодекс </w:t>
            </w:r>
            <w:r>
              <w:rPr>
                <w:color w:val="191919"/>
                <w:lang w:val="uk-UA"/>
              </w:rPr>
              <w:t xml:space="preserve"> </w:t>
            </w:r>
            <w:proofErr w:type="spellStart"/>
            <w:r w:rsidRPr="007B009D">
              <w:rPr>
                <w:color w:val="191919"/>
              </w:rPr>
              <w:t>України</w:t>
            </w:r>
            <w:proofErr w:type="spellEnd"/>
            <w:r w:rsidRPr="007B009D">
              <w:rPr>
                <w:color w:val="191919"/>
              </w:rPr>
              <w:t xml:space="preserve"> (</w:t>
            </w:r>
            <w:proofErr w:type="spellStart"/>
            <w:r w:rsidRPr="007B009D">
              <w:rPr>
                <w:color w:val="191919"/>
              </w:rPr>
              <w:t>зі</w:t>
            </w:r>
            <w:proofErr w:type="spellEnd"/>
            <w:r w:rsidRPr="007B009D">
              <w:rPr>
                <w:color w:val="191919"/>
              </w:rPr>
              <w:t xml:space="preserve"> </w:t>
            </w:r>
            <w:proofErr w:type="spellStart"/>
            <w:r w:rsidRPr="007B009D">
              <w:rPr>
                <w:color w:val="191919"/>
              </w:rPr>
              <w:t>змінами</w:t>
            </w:r>
            <w:proofErr w:type="spellEnd"/>
            <w:r w:rsidRPr="007B009D">
              <w:rPr>
                <w:color w:val="191919"/>
                <w:lang w:val="uk-UA"/>
              </w:rPr>
              <w:t xml:space="preserve"> та</w:t>
            </w:r>
            <w:r w:rsidRPr="007B009D">
              <w:rPr>
                <w:color w:val="191919"/>
              </w:rPr>
              <w:t xml:space="preserve"> </w:t>
            </w:r>
            <w:proofErr w:type="spellStart"/>
            <w:r w:rsidRPr="007B009D">
              <w:rPr>
                <w:color w:val="191919"/>
              </w:rPr>
              <w:t>доповненнями</w:t>
            </w:r>
            <w:proofErr w:type="spellEnd"/>
            <w:r w:rsidRPr="007B009D">
              <w:rPr>
                <w:color w:val="191919"/>
              </w:rPr>
              <w:t>)</w:t>
            </w:r>
            <w:r>
              <w:rPr>
                <w:color w:val="191919"/>
                <w:lang w:val="uk-UA"/>
              </w:rPr>
              <w:t>,  З</w:t>
            </w:r>
            <w:r w:rsidRPr="00072536">
              <w:rPr>
                <w:color w:val="000000"/>
                <w:shd w:val="clear" w:color="auto" w:fill="FFFFFF"/>
                <w:lang w:val="uk-UA"/>
              </w:rPr>
              <w:t>акон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України  </w:t>
            </w:r>
            <w:r w:rsidRPr="00072536">
              <w:rPr>
                <w:color w:val="000000"/>
                <w:shd w:val="clear" w:color="auto" w:fill="FFFFFF"/>
                <w:lang w:val="uk-UA"/>
              </w:rPr>
              <w:t xml:space="preserve">«Основи законодавства </w:t>
            </w:r>
            <w:proofErr w:type="gramStart"/>
            <w:r w:rsidRPr="00072536">
              <w:rPr>
                <w:color w:val="000000"/>
                <w:shd w:val="clear" w:color="auto" w:fill="FFFFFF"/>
                <w:lang w:val="uk-UA"/>
              </w:rPr>
              <w:t>Укра</w:t>
            </w:r>
            <w:proofErr w:type="gramEnd"/>
            <w:r w:rsidRPr="00072536">
              <w:rPr>
                <w:color w:val="000000"/>
                <w:shd w:val="clear" w:color="auto" w:fill="FFFFFF"/>
                <w:lang w:val="uk-UA"/>
              </w:rPr>
              <w:t>їни про охорону здоров’я»</w:t>
            </w:r>
            <w:r>
              <w:rPr>
                <w:color w:val="000000"/>
                <w:shd w:val="clear" w:color="auto" w:fill="FFFFFF"/>
                <w:lang w:val="uk-UA"/>
              </w:rPr>
              <w:t>, Закон України «Про державні фінансові гарантії медичного обслуговування населення»</w:t>
            </w:r>
          </w:p>
        </w:tc>
      </w:tr>
      <w:tr w:rsidR="00AF5F44" w:rsidRPr="003F2CC9" w:rsidTr="00D14E29">
        <w:tc>
          <w:tcPr>
            <w:tcW w:w="3292" w:type="dxa"/>
          </w:tcPr>
          <w:p w:rsidR="00AF5F44" w:rsidRPr="007B009D" w:rsidRDefault="00AF5F44" w:rsidP="00D14E29">
            <w:pPr>
              <w:rPr>
                <w:color w:val="191919"/>
              </w:rPr>
            </w:pPr>
            <w:r w:rsidRPr="007B009D">
              <w:rPr>
                <w:color w:val="191919"/>
                <w:lang w:val="uk-UA"/>
              </w:rPr>
              <w:t>3. Розробник програми</w:t>
            </w:r>
          </w:p>
        </w:tc>
        <w:tc>
          <w:tcPr>
            <w:tcW w:w="6540" w:type="dxa"/>
          </w:tcPr>
          <w:p w:rsidR="00AF5F44" w:rsidRPr="007B009D" w:rsidRDefault="00AF5F44" w:rsidP="00D14E29">
            <w:pPr>
              <w:jc w:val="both"/>
              <w:rPr>
                <w:color w:val="191919"/>
                <w:lang w:val="uk-UA"/>
              </w:rPr>
            </w:pPr>
            <w:r w:rsidRPr="007B009D">
              <w:rPr>
                <w:lang w:val="uk-UA"/>
              </w:rPr>
              <w:t xml:space="preserve">Департамент охорони </w:t>
            </w:r>
            <w:proofErr w:type="spellStart"/>
            <w:r w:rsidRPr="007B009D">
              <w:rPr>
                <w:lang w:val="uk-UA"/>
              </w:rPr>
              <w:t>здоров</w:t>
            </w:r>
            <w:proofErr w:type="spellEnd"/>
            <w:r w:rsidRPr="007B009D">
              <w:t>’</w:t>
            </w:r>
            <w:r w:rsidRPr="007B009D">
              <w:rPr>
                <w:lang w:val="uk-UA"/>
              </w:rPr>
              <w:t>я Кременчуцької міської ради Кременчуцького району Полтавської області</w:t>
            </w:r>
          </w:p>
        </w:tc>
      </w:tr>
      <w:tr w:rsidR="00AF5F44" w:rsidRPr="003F2CC9" w:rsidTr="00D14E29">
        <w:tc>
          <w:tcPr>
            <w:tcW w:w="3292" w:type="dxa"/>
          </w:tcPr>
          <w:p w:rsidR="00AF5F44" w:rsidRPr="007B009D" w:rsidRDefault="00AF5F44" w:rsidP="00D14E29">
            <w:pPr>
              <w:rPr>
                <w:color w:val="191919"/>
                <w:lang w:val="uk-UA"/>
              </w:rPr>
            </w:pPr>
            <w:r w:rsidRPr="007B009D">
              <w:rPr>
                <w:color w:val="191919"/>
                <w:lang w:val="uk-UA"/>
              </w:rPr>
              <w:t xml:space="preserve">4. </w:t>
            </w:r>
            <w:proofErr w:type="spellStart"/>
            <w:r w:rsidRPr="007B009D">
              <w:rPr>
                <w:color w:val="191919"/>
                <w:lang w:val="uk-UA"/>
              </w:rPr>
              <w:t>Співрозробники</w:t>
            </w:r>
            <w:proofErr w:type="spellEnd"/>
            <w:r w:rsidRPr="007B009D">
              <w:rPr>
                <w:color w:val="191919"/>
                <w:lang w:val="uk-UA"/>
              </w:rPr>
              <w:t xml:space="preserve"> програми</w:t>
            </w:r>
          </w:p>
        </w:tc>
        <w:tc>
          <w:tcPr>
            <w:tcW w:w="6540" w:type="dxa"/>
          </w:tcPr>
          <w:p w:rsidR="00AF5F44" w:rsidRPr="009B3EDC" w:rsidRDefault="00AF5F44" w:rsidP="00D14E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некомерційне медичне підприємство </w:t>
            </w:r>
            <w:r w:rsidRPr="009B3E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«Кременчуцька міська лікарня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«Правобережна</w:t>
            </w:r>
            <w:r w:rsidRPr="009B3E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F5F44" w:rsidRPr="009B3EDC" w:rsidRDefault="00AF5F44" w:rsidP="00D14E29">
            <w:pPr>
              <w:tabs>
                <w:tab w:val="left" w:pos="9638"/>
              </w:tabs>
              <w:jc w:val="both"/>
              <w:rPr>
                <w:color w:val="191919"/>
                <w:lang w:val="uk-UA"/>
              </w:rPr>
            </w:pPr>
          </w:p>
        </w:tc>
      </w:tr>
      <w:tr w:rsidR="00AF5F44" w:rsidRPr="003F2CC9" w:rsidTr="00D14E29">
        <w:tc>
          <w:tcPr>
            <w:tcW w:w="3292" w:type="dxa"/>
          </w:tcPr>
          <w:p w:rsidR="00AF5F44" w:rsidRPr="009B3EDC" w:rsidRDefault="00AF5F44" w:rsidP="00D14E29">
            <w:pPr>
              <w:rPr>
                <w:color w:val="191919"/>
                <w:lang w:val="uk-UA"/>
              </w:rPr>
            </w:pPr>
            <w:r w:rsidRPr="007B009D">
              <w:rPr>
                <w:color w:val="191919"/>
                <w:lang w:val="uk-UA"/>
              </w:rPr>
              <w:t>5. Головний розпорядник коштів</w:t>
            </w:r>
          </w:p>
        </w:tc>
        <w:tc>
          <w:tcPr>
            <w:tcW w:w="6540" w:type="dxa"/>
          </w:tcPr>
          <w:p w:rsidR="00AF5F44" w:rsidRPr="009B3EDC" w:rsidRDefault="00AF5F44" w:rsidP="00D14E29">
            <w:pPr>
              <w:jc w:val="both"/>
              <w:rPr>
                <w:color w:val="191919"/>
                <w:lang w:val="uk-UA"/>
              </w:rPr>
            </w:pPr>
            <w:r w:rsidRPr="009B3EDC">
              <w:rPr>
                <w:color w:val="191919"/>
                <w:lang w:val="uk-UA"/>
              </w:rPr>
              <w:t xml:space="preserve">Департамент охорони здоров'я Кременчуцької міської ради Кременчуцького району Полтавської області </w:t>
            </w:r>
          </w:p>
        </w:tc>
      </w:tr>
      <w:tr w:rsidR="00AF5F44" w:rsidRPr="003F2CC9" w:rsidTr="00D14E29">
        <w:tc>
          <w:tcPr>
            <w:tcW w:w="3292" w:type="dxa"/>
          </w:tcPr>
          <w:p w:rsidR="00AF5F44" w:rsidRPr="007B009D" w:rsidRDefault="00AF5F44" w:rsidP="00D14E29">
            <w:pPr>
              <w:rPr>
                <w:color w:val="191919"/>
              </w:rPr>
            </w:pPr>
            <w:r w:rsidRPr="007B009D">
              <w:rPr>
                <w:color w:val="191919"/>
                <w:lang w:val="uk-UA"/>
              </w:rPr>
              <w:t>6. Відповідальні виконавці</w:t>
            </w:r>
          </w:p>
        </w:tc>
        <w:tc>
          <w:tcPr>
            <w:tcW w:w="6540" w:type="dxa"/>
          </w:tcPr>
          <w:p w:rsidR="00AF5F44" w:rsidRPr="009B3EDC" w:rsidRDefault="00AF5F44" w:rsidP="00D14E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DC"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  <w:t xml:space="preserve">Департамент охорони здоров'я Кременчуцької міської ради Кременчуцького району Полтавської області, </w:t>
            </w:r>
            <w:r w:rsidRPr="009B3E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некомерційне медичне підприємство </w:t>
            </w:r>
            <w:r w:rsidRPr="009B3E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«Кременчуцька міська лікарня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«Правобережна</w:t>
            </w:r>
            <w:r w:rsidRPr="009B3E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F5F44" w:rsidRPr="009B3EDC" w:rsidRDefault="00AF5F44" w:rsidP="00D14E29">
            <w:pPr>
              <w:jc w:val="both"/>
              <w:rPr>
                <w:color w:val="191919"/>
                <w:lang w:val="uk-UA"/>
              </w:rPr>
            </w:pPr>
          </w:p>
        </w:tc>
      </w:tr>
      <w:tr w:rsidR="00AF5F44" w:rsidRPr="003F2CC9" w:rsidTr="00D14E29">
        <w:tc>
          <w:tcPr>
            <w:tcW w:w="3292" w:type="dxa"/>
          </w:tcPr>
          <w:p w:rsidR="00AF5F44" w:rsidRPr="007B009D" w:rsidRDefault="00AF5F44" w:rsidP="00D14E29">
            <w:pPr>
              <w:rPr>
                <w:color w:val="191919"/>
                <w:lang w:val="uk-UA"/>
              </w:rPr>
            </w:pPr>
            <w:r w:rsidRPr="007B009D">
              <w:rPr>
                <w:color w:val="191919"/>
                <w:lang w:val="uk-UA"/>
              </w:rPr>
              <w:t>7. Строк виконання</w:t>
            </w:r>
          </w:p>
        </w:tc>
        <w:tc>
          <w:tcPr>
            <w:tcW w:w="6540" w:type="dxa"/>
          </w:tcPr>
          <w:p w:rsidR="00AF5F44" w:rsidRPr="007B009D" w:rsidRDefault="00AF5F44" w:rsidP="00D14E29">
            <w:pPr>
              <w:jc w:val="center"/>
              <w:rPr>
                <w:color w:val="191919"/>
                <w:lang w:val="uk-UA"/>
              </w:rPr>
            </w:pPr>
            <w:r w:rsidRPr="007B009D">
              <w:rPr>
                <w:color w:val="191919"/>
                <w:lang w:val="uk-UA"/>
              </w:rPr>
              <w:t>2024 – 2026 роки</w:t>
            </w:r>
          </w:p>
        </w:tc>
      </w:tr>
      <w:tr w:rsidR="00AF5F44" w:rsidRPr="003F2CC9" w:rsidTr="00D14E29">
        <w:trPr>
          <w:trHeight w:val="611"/>
        </w:trPr>
        <w:tc>
          <w:tcPr>
            <w:tcW w:w="3292" w:type="dxa"/>
          </w:tcPr>
          <w:p w:rsidR="00AF5F44" w:rsidRPr="007B009D" w:rsidRDefault="00AF5F44" w:rsidP="00D14E29">
            <w:pPr>
              <w:rPr>
                <w:color w:val="191919"/>
                <w:lang w:val="uk-UA"/>
              </w:rPr>
            </w:pPr>
            <w:r w:rsidRPr="007B009D">
              <w:rPr>
                <w:color w:val="191919"/>
                <w:lang w:val="uk-UA"/>
              </w:rPr>
              <w:t>8. Прогнозні обсяги та джерела фінансування</w:t>
            </w:r>
          </w:p>
        </w:tc>
        <w:tc>
          <w:tcPr>
            <w:tcW w:w="6540" w:type="dxa"/>
          </w:tcPr>
          <w:p w:rsidR="00AF5F44" w:rsidRPr="007B009D" w:rsidRDefault="00AF5F44" w:rsidP="00D14E29">
            <w:pPr>
              <w:jc w:val="center"/>
              <w:rPr>
                <w:b/>
                <w:color w:val="191919"/>
                <w:lang w:val="uk-UA"/>
              </w:rPr>
            </w:pPr>
            <w:r>
              <w:rPr>
                <w:b/>
                <w:color w:val="191919"/>
                <w:lang w:val="uk-UA"/>
              </w:rPr>
              <w:t xml:space="preserve">465 878,7 </w:t>
            </w:r>
            <w:proofErr w:type="spellStart"/>
            <w:r w:rsidRPr="007B009D">
              <w:rPr>
                <w:b/>
                <w:color w:val="191919"/>
                <w:lang w:val="uk-UA"/>
              </w:rPr>
              <w:t>тис.грн</w:t>
            </w:r>
            <w:proofErr w:type="spellEnd"/>
            <w:r w:rsidRPr="007B009D">
              <w:rPr>
                <w:b/>
                <w:color w:val="191919"/>
                <w:lang w:val="uk-UA"/>
              </w:rPr>
              <w:t>.</w:t>
            </w:r>
          </w:p>
        </w:tc>
      </w:tr>
      <w:tr w:rsidR="00AF5F44" w:rsidRPr="003F2CC9" w:rsidTr="00D14E29">
        <w:trPr>
          <w:trHeight w:val="611"/>
        </w:trPr>
        <w:tc>
          <w:tcPr>
            <w:tcW w:w="3292" w:type="dxa"/>
          </w:tcPr>
          <w:p w:rsidR="00AF5F44" w:rsidRPr="007B009D" w:rsidRDefault="00AF5F44" w:rsidP="00D14E29">
            <w:pPr>
              <w:rPr>
                <w:color w:val="191919"/>
                <w:lang w:val="uk-UA"/>
              </w:rPr>
            </w:pPr>
            <w:r w:rsidRPr="007B009D">
              <w:rPr>
                <w:color w:val="191919"/>
                <w:lang w:val="uk-UA"/>
              </w:rPr>
              <w:t>Місцевий бюджет</w:t>
            </w:r>
          </w:p>
        </w:tc>
        <w:tc>
          <w:tcPr>
            <w:tcW w:w="6540" w:type="dxa"/>
          </w:tcPr>
          <w:p w:rsidR="00AF5F44" w:rsidRPr="007B009D" w:rsidRDefault="00AF5F44" w:rsidP="00D14E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213 790,0</w:t>
            </w:r>
            <w:r w:rsidRPr="007B009D">
              <w:rPr>
                <w:lang w:val="uk-UA"/>
              </w:rPr>
              <w:t xml:space="preserve"> тис. грн</w:t>
            </w:r>
          </w:p>
        </w:tc>
      </w:tr>
      <w:tr w:rsidR="00AF5F44" w:rsidRPr="003F2CC9" w:rsidTr="00D14E29">
        <w:trPr>
          <w:trHeight w:val="611"/>
        </w:trPr>
        <w:tc>
          <w:tcPr>
            <w:tcW w:w="3292" w:type="dxa"/>
          </w:tcPr>
          <w:p w:rsidR="00AF5F44" w:rsidRPr="007B009D" w:rsidRDefault="00AF5F44" w:rsidP="00D14E29">
            <w:pPr>
              <w:rPr>
                <w:color w:val="191919"/>
                <w:lang w:val="uk-UA"/>
              </w:rPr>
            </w:pPr>
            <w:r w:rsidRPr="007B009D">
              <w:rPr>
                <w:color w:val="191919"/>
                <w:lang w:val="uk-UA"/>
              </w:rPr>
              <w:t>Державний бюджет</w:t>
            </w:r>
          </w:p>
        </w:tc>
        <w:tc>
          <w:tcPr>
            <w:tcW w:w="6540" w:type="dxa"/>
          </w:tcPr>
          <w:p w:rsidR="00AF5F44" w:rsidRPr="007B009D" w:rsidRDefault="00AF5F44" w:rsidP="00D14E29">
            <w:pPr>
              <w:jc w:val="center"/>
              <w:rPr>
                <w:color w:val="191919"/>
                <w:lang w:val="uk-UA"/>
              </w:rPr>
            </w:pPr>
            <w:r>
              <w:rPr>
                <w:color w:val="191919"/>
                <w:lang w:val="uk-UA"/>
              </w:rPr>
              <w:t xml:space="preserve">250 201,7 </w:t>
            </w:r>
            <w:proofErr w:type="spellStart"/>
            <w:r>
              <w:rPr>
                <w:color w:val="191919"/>
                <w:lang w:val="uk-UA"/>
              </w:rPr>
              <w:t>тис.грн</w:t>
            </w:r>
            <w:proofErr w:type="spellEnd"/>
            <w:r>
              <w:rPr>
                <w:color w:val="191919"/>
                <w:lang w:val="uk-UA"/>
              </w:rPr>
              <w:t>.</w:t>
            </w:r>
          </w:p>
        </w:tc>
      </w:tr>
      <w:tr w:rsidR="00AF5F44" w:rsidRPr="003F2CC9" w:rsidTr="00D14E29">
        <w:trPr>
          <w:trHeight w:val="611"/>
        </w:trPr>
        <w:tc>
          <w:tcPr>
            <w:tcW w:w="3292" w:type="dxa"/>
          </w:tcPr>
          <w:p w:rsidR="00AF5F44" w:rsidRPr="007B009D" w:rsidRDefault="00AF5F44" w:rsidP="00D14E29">
            <w:pPr>
              <w:rPr>
                <w:color w:val="191919"/>
                <w:lang w:val="uk-UA"/>
              </w:rPr>
            </w:pPr>
            <w:r w:rsidRPr="007B009D">
              <w:rPr>
                <w:color w:val="191919"/>
                <w:lang w:val="uk-UA"/>
              </w:rPr>
              <w:t>Інші джерела</w:t>
            </w:r>
          </w:p>
        </w:tc>
        <w:tc>
          <w:tcPr>
            <w:tcW w:w="6540" w:type="dxa"/>
          </w:tcPr>
          <w:p w:rsidR="00AF5F44" w:rsidRPr="007B009D" w:rsidRDefault="00AF5F44" w:rsidP="00D14E29">
            <w:pPr>
              <w:jc w:val="center"/>
              <w:rPr>
                <w:color w:val="191919"/>
                <w:lang w:val="uk-UA"/>
              </w:rPr>
            </w:pPr>
            <w:r>
              <w:rPr>
                <w:color w:val="191919"/>
                <w:lang w:val="uk-UA"/>
              </w:rPr>
              <w:t xml:space="preserve">1 887,0 </w:t>
            </w:r>
            <w:proofErr w:type="spellStart"/>
            <w:r>
              <w:rPr>
                <w:color w:val="191919"/>
                <w:lang w:val="uk-UA"/>
              </w:rPr>
              <w:t>тис.грн</w:t>
            </w:r>
            <w:proofErr w:type="spellEnd"/>
            <w:r>
              <w:rPr>
                <w:color w:val="191919"/>
                <w:lang w:val="uk-UA"/>
              </w:rPr>
              <w:t>.</w:t>
            </w:r>
          </w:p>
        </w:tc>
      </w:tr>
    </w:tbl>
    <w:p w:rsidR="00AF5F44" w:rsidRDefault="00AF5F44" w:rsidP="00AF5F44">
      <w:pPr>
        <w:rPr>
          <w:lang w:val="uk-UA"/>
        </w:rPr>
      </w:pPr>
    </w:p>
    <w:p w:rsidR="00F644BB" w:rsidRPr="00F64B39" w:rsidRDefault="00F644BB" w:rsidP="009C73E3">
      <w:pPr>
        <w:tabs>
          <w:tab w:val="left" w:pos="2580"/>
        </w:tabs>
        <w:jc w:val="center"/>
        <w:rPr>
          <w:b/>
          <w:lang w:val="uk-UA"/>
        </w:rPr>
      </w:pPr>
    </w:p>
    <w:p w:rsidR="00E705F6" w:rsidRDefault="00E705F6" w:rsidP="00905629">
      <w:pPr>
        <w:tabs>
          <w:tab w:val="left" w:pos="2580"/>
        </w:tabs>
        <w:jc w:val="center"/>
        <w:rPr>
          <w:b/>
          <w:lang w:val="uk-UA"/>
        </w:rPr>
      </w:pPr>
    </w:p>
    <w:p w:rsidR="00F644BB" w:rsidRPr="00F64B39" w:rsidRDefault="00F644BB" w:rsidP="00905629">
      <w:pPr>
        <w:tabs>
          <w:tab w:val="left" w:pos="2580"/>
        </w:tabs>
        <w:jc w:val="center"/>
        <w:rPr>
          <w:b/>
          <w:lang w:val="uk-UA"/>
        </w:rPr>
      </w:pPr>
      <w:r w:rsidRPr="00F64B39">
        <w:rPr>
          <w:b/>
          <w:lang w:val="uk-UA"/>
        </w:rPr>
        <w:t xml:space="preserve">Комплексна програма розвитку </w:t>
      </w:r>
    </w:p>
    <w:p w:rsidR="00843CB1" w:rsidRPr="00F64B39" w:rsidRDefault="000B3345" w:rsidP="0090562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</w:t>
      </w:r>
      <w:r w:rsidR="00843CB1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омунального </w:t>
      </w:r>
      <w:r w:rsidR="00A638FE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некомерційного </w:t>
      </w:r>
      <w:r w:rsidR="00843CB1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медичного підприємства</w:t>
      </w:r>
    </w:p>
    <w:p w:rsidR="00843CB1" w:rsidRPr="00F64B39" w:rsidRDefault="00843CB1" w:rsidP="0090562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«</w:t>
      </w:r>
      <w:r w:rsidR="00A638FE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Кременчуцька міська лікарня «</w:t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</w:t>
      </w:r>
      <w:r w:rsidR="00A638FE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авобережна</w:t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» </w:t>
      </w:r>
    </w:p>
    <w:p w:rsidR="00843CB1" w:rsidRPr="00F64B39" w:rsidRDefault="00843CB1" w:rsidP="0090562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 20</w:t>
      </w:r>
      <w:r w:rsidR="00CC5268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</w:t>
      </w:r>
      <w:r w:rsidR="000E091B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</w:t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-20</w:t>
      </w:r>
      <w:r w:rsidR="00061BA4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</w:t>
      </w:r>
      <w:r w:rsidR="000E091B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6 </w:t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роки</w:t>
      </w:r>
    </w:p>
    <w:p w:rsidR="0005263D" w:rsidRDefault="0005263D" w:rsidP="0090562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E2672" w:rsidRDefault="000E2672" w:rsidP="0090562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C0EFD" w:rsidRPr="00F64B39" w:rsidRDefault="005C0EFD" w:rsidP="0090562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43CB1" w:rsidRDefault="00905629" w:rsidP="0090562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</w:t>
      </w:r>
      <w:r w:rsidR="00843CB1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 Загальні положення</w:t>
      </w:r>
    </w:p>
    <w:p w:rsidR="000E2672" w:rsidRPr="00F64B39" w:rsidRDefault="000E2672" w:rsidP="009C73E3">
      <w:pPr>
        <w:pStyle w:val="a3"/>
        <w:spacing w:line="276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43CB1" w:rsidRPr="00F64B39" w:rsidRDefault="00843CB1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Комплексна програма розвитку </w:t>
      </w:r>
      <w:r w:rsidR="004D4B0E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комунального некомерційного медичного підприємства</w:t>
      </w:r>
      <w:r w:rsidR="00FC0F0A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D4B0E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«Кременчуцька міська лікарня «Правобережна»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(далі – Програма), розроблена на підставі</w:t>
      </w:r>
      <w:r w:rsidR="00E27481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 Цивільного кодексу України, Господарського кодексу України, Бюджетного кодексу України та інших нормативно-правових акт</w:t>
      </w:r>
      <w:r w:rsidR="00DD446B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43CB1" w:rsidRPr="00F64B39" w:rsidRDefault="00843CB1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0F62BE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рограмі визначено </w:t>
      </w:r>
      <w:r w:rsidR="00654F70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напрями та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цілі розвитку</w:t>
      </w:r>
      <w:r w:rsidR="00BD35C4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комунального некомерційного медичного підприємства «Кременчуцька міська лікарня «Правобережна»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проведено аналіз надання медичних, господарських та інших послуг. Програмою визначено основні завдання, вирішення яких сприятимуть </w:t>
      </w:r>
      <w:r w:rsidR="003E1EB7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забезпеченню надання</w:t>
      </w:r>
      <w:r w:rsidR="000F57D7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0634B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кваліфікованої </w:t>
      </w:r>
      <w:r w:rsidR="003E1EB7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медичної допомоги громаді міста Кременчука та іншим громадянам за рахунок розвитку існуючих медичних послуг та впровадження нових методів та технологій у галузі охорони здоров’я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F7071B" w:rsidRPr="00F64B39" w:rsidRDefault="00F7071B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Комунальне некомерційне медичне підприємство «Кременчуцька міська лікарня «Правобережна» було створено згідно рішення XXV сесії Кременчуцької міської ради Полтавської області VII скликання від 07 вересня 2017 року «Про реорганізацію 2-ої міської лікарня м. Кременчука шляхом перетворення» (зі змінами) для вдосконалення надання медичної допомоги населенню міста Кременчука та іншим верствам населення в інтересах соціально-економічного розвитку м. Кременчука.</w:t>
      </w:r>
    </w:p>
    <w:p w:rsidR="00B87E8D" w:rsidRPr="00F64B39" w:rsidRDefault="00B87E8D" w:rsidP="009C73E3">
      <w:pPr>
        <w:pStyle w:val="a9"/>
        <w:tabs>
          <w:tab w:val="left" w:pos="0"/>
          <w:tab w:val="left" w:pos="720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F64B39">
        <w:rPr>
          <w:color w:val="000000"/>
          <w:sz w:val="28"/>
          <w:szCs w:val="28"/>
        </w:rPr>
        <w:t>КНМП «Кременчуцька міська лікарня «Правобережна» є повним правонаступником усіх прав та обов’язків 2-ої міської лікарні м. Кременчука.</w:t>
      </w:r>
    </w:p>
    <w:p w:rsidR="00F7071B" w:rsidRPr="00F64B39" w:rsidRDefault="00F7071B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Підприємство розташоване у місті Кременчуці Полтавської області на території </w:t>
      </w:r>
      <w:proofErr w:type="spellStart"/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Крюківського</w:t>
      </w:r>
      <w:proofErr w:type="spellEnd"/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району та є єдиним медичним закладом на правобережній частині міста Кременчука, який надає вторинну (спеціалізовану) медичну допомогу в умовах цілодобового стаціонару та амбулаторну медичну допомогу на базі поліклініки (консультативно-діагностичної поліклініки).</w:t>
      </w:r>
    </w:p>
    <w:p w:rsidR="00CA5DA5" w:rsidRPr="00F64B39" w:rsidRDefault="00A93B9D" w:rsidP="009C73E3">
      <w:pPr>
        <w:pStyle w:val="a9"/>
        <w:tabs>
          <w:tab w:val="left" w:pos="0"/>
          <w:tab w:val="left" w:pos="720"/>
        </w:tabs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892AE4">
        <w:rPr>
          <w:color w:val="000000" w:themeColor="text1"/>
          <w:sz w:val="28"/>
          <w:szCs w:val="28"/>
        </w:rPr>
        <w:t xml:space="preserve">Станом на </w:t>
      </w:r>
      <w:r w:rsidR="00922C98" w:rsidRPr="00892AE4">
        <w:rPr>
          <w:color w:val="000000" w:themeColor="text1"/>
          <w:sz w:val="28"/>
          <w:szCs w:val="28"/>
        </w:rPr>
        <w:t>25</w:t>
      </w:r>
      <w:r w:rsidRPr="00892AE4">
        <w:rPr>
          <w:color w:val="000000" w:themeColor="text1"/>
          <w:sz w:val="28"/>
          <w:szCs w:val="28"/>
        </w:rPr>
        <w:t xml:space="preserve"> </w:t>
      </w:r>
      <w:r w:rsidR="00922C98" w:rsidRPr="00892AE4">
        <w:rPr>
          <w:color w:val="000000" w:themeColor="text1"/>
          <w:sz w:val="28"/>
          <w:szCs w:val="28"/>
        </w:rPr>
        <w:t>жовтня</w:t>
      </w:r>
      <w:r w:rsidRPr="00892AE4">
        <w:rPr>
          <w:color w:val="000000" w:themeColor="text1"/>
          <w:sz w:val="28"/>
          <w:szCs w:val="28"/>
        </w:rPr>
        <w:t xml:space="preserve"> 20</w:t>
      </w:r>
      <w:r w:rsidR="00BE0E3D" w:rsidRPr="00892AE4">
        <w:rPr>
          <w:color w:val="000000" w:themeColor="text1"/>
          <w:sz w:val="28"/>
          <w:szCs w:val="28"/>
        </w:rPr>
        <w:t>23</w:t>
      </w:r>
      <w:r w:rsidRPr="00892AE4">
        <w:rPr>
          <w:color w:val="000000" w:themeColor="text1"/>
          <w:sz w:val="28"/>
          <w:szCs w:val="28"/>
        </w:rPr>
        <w:t xml:space="preserve"> року, стаціонарна медична допомога надається на базі 205 ліжок, у т. ч.: 65 ліжок </w:t>
      </w:r>
      <w:r w:rsidRPr="00F64B39">
        <w:rPr>
          <w:color w:val="000000" w:themeColor="text1"/>
          <w:sz w:val="28"/>
          <w:szCs w:val="28"/>
        </w:rPr>
        <w:t xml:space="preserve">терапевтичного відділення (з них 20 ліжок – терапевтичні, 10 ліжок – гематологічні, 10 ліжок – </w:t>
      </w:r>
      <w:proofErr w:type="spellStart"/>
      <w:r w:rsidRPr="00F64B39">
        <w:rPr>
          <w:color w:val="000000" w:themeColor="text1"/>
          <w:sz w:val="28"/>
          <w:szCs w:val="28"/>
        </w:rPr>
        <w:t>нефрологічні</w:t>
      </w:r>
      <w:proofErr w:type="spellEnd"/>
      <w:r w:rsidRPr="00F64B39">
        <w:rPr>
          <w:color w:val="000000" w:themeColor="text1"/>
          <w:sz w:val="28"/>
          <w:szCs w:val="28"/>
        </w:rPr>
        <w:t xml:space="preserve">, 10 ліжок – неврологічні, 15 ліжок – ендокринологічні), 35 ліжок хірургічного відділення (з них </w:t>
      </w:r>
      <w:r w:rsidR="00BE0E3D" w:rsidRPr="00F64B39">
        <w:rPr>
          <w:color w:val="000000" w:themeColor="text1"/>
          <w:sz w:val="28"/>
          <w:szCs w:val="28"/>
        </w:rPr>
        <w:t>30</w:t>
      </w:r>
      <w:r w:rsidRPr="00F64B39">
        <w:rPr>
          <w:color w:val="000000" w:themeColor="text1"/>
          <w:sz w:val="28"/>
          <w:szCs w:val="28"/>
        </w:rPr>
        <w:t xml:space="preserve"> ліжок – хірургічні, 5 ліжок – травматологічні), 35 ліжок – урологічного відділення, 15 ліжок – пологового відділення, 30 ліжок – гінекологічного відділення та 25 ліжок – паліативного відділення.</w:t>
      </w:r>
    </w:p>
    <w:p w:rsidR="00A93B9D" w:rsidRPr="00F64B39" w:rsidRDefault="00CA5DA5" w:rsidP="009C73E3">
      <w:pPr>
        <w:pStyle w:val="a9"/>
        <w:tabs>
          <w:tab w:val="left" w:pos="0"/>
          <w:tab w:val="left" w:pos="720"/>
        </w:tabs>
        <w:spacing w:line="276" w:lineRule="auto"/>
        <w:ind w:firstLine="720"/>
        <w:jc w:val="both"/>
        <w:rPr>
          <w:color w:val="FF0000"/>
          <w:sz w:val="28"/>
          <w:szCs w:val="28"/>
        </w:rPr>
      </w:pPr>
      <w:r w:rsidRPr="00A56D86">
        <w:rPr>
          <w:color w:val="000000" w:themeColor="text1"/>
          <w:sz w:val="28"/>
          <w:szCs w:val="28"/>
        </w:rPr>
        <w:t>За 20</w:t>
      </w:r>
      <w:r w:rsidR="00D473DE" w:rsidRPr="00A56D86">
        <w:rPr>
          <w:color w:val="000000" w:themeColor="text1"/>
          <w:sz w:val="28"/>
          <w:szCs w:val="28"/>
        </w:rPr>
        <w:t>23</w:t>
      </w:r>
      <w:r w:rsidRPr="00A56D86">
        <w:rPr>
          <w:color w:val="000000" w:themeColor="text1"/>
          <w:sz w:val="28"/>
          <w:szCs w:val="28"/>
        </w:rPr>
        <w:t xml:space="preserve"> рік проведено 44</w:t>
      </w:r>
      <w:r w:rsidR="00A47ABE" w:rsidRPr="00A56D86">
        <w:rPr>
          <w:color w:val="000000" w:themeColor="text1"/>
          <w:sz w:val="28"/>
          <w:szCs w:val="28"/>
        </w:rPr>
        <w:t>405</w:t>
      </w:r>
      <w:r w:rsidRPr="00A56D86">
        <w:rPr>
          <w:color w:val="000000" w:themeColor="text1"/>
          <w:sz w:val="28"/>
          <w:szCs w:val="28"/>
        </w:rPr>
        <w:t xml:space="preserve"> </w:t>
      </w:r>
      <w:r w:rsidRPr="00F64B39">
        <w:rPr>
          <w:color w:val="000000" w:themeColor="text1"/>
          <w:sz w:val="28"/>
          <w:szCs w:val="28"/>
        </w:rPr>
        <w:t>ліжко-днів, кількість пацієнтів, пролікованих у стаціонарі складала</w:t>
      </w:r>
      <w:r w:rsidRPr="00E1619D">
        <w:rPr>
          <w:color w:val="000000" w:themeColor="text1"/>
          <w:sz w:val="28"/>
          <w:szCs w:val="28"/>
        </w:rPr>
        <w:t xml:space="preserve"> 47</w:t>
      </w:r>
      <w:r w:rsidR="00E1619D" w:rsidRPr="00E1619D">
        <w:rPr>
          <w:color w:val="000000" w:themeColor="text1"/>
          <w:sz w:val="28"/>
          <w:szCs w:val="28"/>
        </w:rPr>
        <w:t>52</w:t>
      </w:r>
      <w:r w:rsidRPr="00E1619D">
        <w:rPr>
          <w:color w:val="000000" w:themeColor="text1"/>
          <w:sz w:val="28"/>
          <w:szCs w:val="28"/>
        </w:rPr>
        <w:t xml:space="preserve"> </w:t>
      </w:r>
      <w:r w:rsidRPr="00F64B39">
        <w:rPr>
          <w:color w:val="000000" w:themeColor="text1"/>
          <w:sz w:val="28"/>
          <w:szCs w:val="28"/>
        </w:rPr>
        <w:t>чоловік.</w:t>
      </w:r>
    </w:p>
    <w:p w:rsidR="00E879C2" w:rsidRPr="00F64B39" w:rsidRDefault="00E879C2" w:rsidP="009C73E3">
      <w:pPr>
        <w:pStyle w:val="a9"/>
        <w:tabs>
          <w:tab w:val="left" w:pos="0"/>
          <w:tab w:val="left" w:pos="720"/>
        </w:tabs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E879C2">
        <w:rPr>
          <w:color w:val="000000" w:themeColor="text1"/>
          <w:sz w:val="28"/>
          <w:szCs w:val="28"/>
        </w:rPr>
        <w:t xml:space="preserve">Для надання медичної допомоги, за лікувальним закладом закріплено 29800 </w:t>
      </w:r>
      <w:proofErr w:type="spellStart"/>
      <w:r w:rsidRPr="00E879C2">
        <w:rPr>
          <w:color w:val="000000" w:themeColor="text1"/>
          <w:sz w:val="28"/>
          <w:szCs w:val="28"/>
        </w:rPr>
        <w:t>чол</w:t>
      </w:r>
      <w:proofErr w:type="spellEnd"/>
      <w:r w:rsidRPr="00E879C2">
        <w:rPr>
          <w:color w:val="000000" w:themeColor="text1"/>
          <w:sz w:val="28"/>
          <w:szCs w:val="28"/>
        </w:rPr>
        <w:t xml:space="preserve">. відповідно до наказу Департаменту охорони здоров'я Кременчуцької міської ради Кременчуцького району Полтавської області №60 від 22.01.2021р. «Про зміни в кількості закріпленого населення міста за закладами охорони здоров’я для надання медичної допомоги», а також забезпечено надання вторинної амбулаторної медичної допомоги населенню в кількості 3001 </w:t>
      </w:r>
      <w:proofErr w:type="spellStart"/>
      <w:r w:rsidRPr="00E879C2">
        <w:rPr>
          <w:color w:val="000000" w:themeColor="text1"/>
          <w:sz w:val="28"/>
          <w:szCs w:val="28"/>
        </w:rPr>
        <w:t>чол</w:t>
      </w:r>
      <w:proofErr w:type="spellEnd"/>
      <w:r w:rsidRPr="00E879C2">
        <w:rPr>
          <w:color w:val="000000" w:themeColor="text1"/>
          <w:sz w:val="28"/>
          <w:szCs w:val="28"/>
        </w:rPr>
        <w:t xml:space="preserve">. приєднаної територіальної громади (села Потоки, </w:t>
      </w:r>
      <w:proofErr w:type="spellStart"/>
      <w:r w:rsidRPr="00E879C2">
        <w:rPr>
          <w:color w:val="000000" w:themeColor="text1"/>
          <w:sz w:val="28"/>
          <w:szCs w:val="28"/>
        </w:rPr>
        <w:t>Соснівки</w:t>
      </w:r>
      <w:proofErr w:type="spellEnd"/>
      <w:r w:rsidRPr="00E879C2">
        <w:rPr>
          <w:color w:val="000000" w:themeColor="text1"/>
          <w:sz w:val="28"/>
          <w:szCs w:val="28"/>
        </w:rPr>
        <w:t xml:space="preserve">, Придніпрянське, Мала </w:t>
      </w:r>
      <w:proofErr w:type="spellStart"/>
      <w:r w:rsidRPr="00E879C2">
        <w:rPr>
          <w:color w:val="000000" w:themeColor="text1"/>
          <w:sz w:val="28"/>
          <w:szCs w:val="28"/>
        </w:rPr>
        <w:t>Кохнівка</w:t>
      </w:r>
      <w:proofErr w:type="spellEnd"/>
      <w:r w:rsidRPr="00E879C2">
        <w:rPr>
          <w:color w:val="000000" w:themeColor="text1"/>
          <w:sz w:val="28"/>
          <w:szCs w:val="28"/>
        </w:rPr>
        <w:t>) відповідно до наказу №738 від 28.12.2020р. «Про надання медичної допомоги населенню приєднаної територіальної громади Кременчуцького району Полтавської області».</w:t>
      </w:r>
    </w:p>
    <w:p w:rsidR="00DF0DD1" w:rsidRPr="009B7D3A" w:rsidRDefault="007B5499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Станом на 01</w:t>
      </w:r>
      <w:r w:rsidR="00BF04C9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1619D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BF04C9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</w:t>
      </w:r>
      <w:r w:rsidR="00257DDF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року, згідно штатного розпису лікарні – </w:t>
      </w:r>
      <w:r w:rsidR="004D475F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363,25</w:t>
      </w:r>
      <w:r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посад, у т. ч.: лікарів – </w:t>
      </w:r>
      <w:r w:rsidR="00093099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77,5</w:t>
      </w:r>
      <w:r w:rsidR="009B7D3A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посад</w:t>
      </w:r>
      <w:r w:rsidR="004F6276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B45663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63,5</w:t>
      </w:r>
      <w:r w:rsidR="009B7D3A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4F6276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зайнятих)</w:t>
      </w:r>
      <w:r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середнього медичного персоналу – </w:t>
      </w:r>
      <w:r w:rsidR="00B45663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093099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39,75</w:t>
      </w:r>
      <w:r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посад</w:t>
      </w:r>
      <w:r w:rsidR="004F6276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(1</w:t>
      </w:r>
      <w:r w:rsidR="000D7F62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4F6276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3,0 – зайнятих)</w:t>
      </w:r>
      <w:r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молодшого медичного персоналу – </w:t>
      </w:r>
      <w:r w:rsidR="004D475F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77,00</w:t>
      </w:r>
      <w:r w:rsidR="002D187A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посад </w:t>
      </w:r>
      <w:r w:rsidR="004F6276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0D7F62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71,5</w:t>
      </w:r>
      <w:r w:rsidR="009B7D3A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F6276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зайнятих)</w:t>
      </w:r>
      <w:r w:rsidR="002D187A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4D475F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69</w:t>
      </w:r>
      <w:r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</w:t>
      </w:r>
      <w:r w:rsidR="009B7D3A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посад іншого персоналу</w:t>
      </w:r>
      <w:r w:rsidR="004F6276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0D7F62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59,25</w:t>
      </w:r>
      <w:r w:rsidR="004F6276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зайнятих)</w:t>
      </w:r>
      <w:r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F04C9" w:rsidRPr="009B7D3A" w:rsidRDefault="001B46A5" w:rsidP="00427A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Фізичних осіб, станом на 01.</w:t>
      </w:r>
      <w:r w:rsidR="00F92AFB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AF2D4A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– </w:t>
      </w:r>
      <w:r w:rsidR="00AF2D4A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326</w:t>
      </w:r>
      <w:r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</w:t>
      </w:r>
      <w:r w:rsidR="00AF2D4A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іб</w:t>
      </w:r>
      <w:r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 них: лікарів – </w:t>
      </w:r>
      <w:r w:rsidR="00AF2D4A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58</w:t>
      </w:r>
      <w:r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осіб, середнього медичного персоналу</w:t>
      </w:r>
      <w:r w:rsidR="00FA2DF6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1</w:t>
      </w:r>
      <w:r w:rsidR="00AF2D4A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37</w:t>
      </w:r>
      <w:r w:rsidR="00FA2DF6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</w:t>
      </w:r>
      <w:r w:rsidR="00AF2D4A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іб</w:t>
      </w:r>
      <w:r w:rsidR="00FA2DF6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молодшого медичного персоналу – </w:t>
      </w:r>
      <w:r w:rsidR="00AF2D4A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 w:rsidR="00FA2DF6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осіб, іншого персоналу – </w:t>
      </w:r>
      <w:r w:rsidR="00AF2D4A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56</w:t>
      </w:r>
      <w:r w:rsidR="00FA2DF6" w:rsidRPr="009B7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осіб.</w:t>
      </w:r>
    </w:p>
    <w:p w:rsidR="00BF04C9" w:rsidRDefault="00BF04C9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05629" w:rsidRDefault="00905629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05629" w:rsidRPr="00F64B39" w:rsidRDefault="00905629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43CB1" w:rsidRDefault="00905629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="00843CB1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. Визначення проблем, на розв’язання яких спрямована </w:t>
      </w:r>
      <w:r w:rsidR="006B36D2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</w:t>
      </w:r>
      <w:r w:rsidR="00843CB1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рограма</w:t>
      </w:r>
    </w:p>
    <w:p w:rsidR="000E2672" w:rsidRPr="00F64B39" w:rsidRDefault="000E2672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A4A56" w:rsidRDefault="00F8672B" w:rsidP="00427A0B">
      <w:pPr>
        <w:pStyle w:val="Default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64B39">
        <w:rPr>
          <w:color w:val="000000" w:themeColor="text1"/>
          <w:sz w:val="28"/>
          <w:szCs w:val="28"/>
          <w:lang w:val="uk-UA"/>
        </w:rPr>
        <w:t>К</w:t>
      </w:r>
      <w:r w:rsidR="00FA4A56" w:rsidRPr="00F64B39">
        <w:rPr>
          <w:color w:val="000000" w:themeColor="text1"/>
          <w:sz w:val="28"/>
          <w:szCs w:val="28"/>
          <w:lang w:val="uk-UA"/>
        </w:rPr>
        <w:t>лючовими проблемними питаннями у галузі охорони здоров’я</w:t>
      </w:r>
      <w:r w:rsidRPr="00F64B39">
        <w:rPr>
          <w:color w:val="000000" w:themeColor="text1"/>
          <w:sz w:val="28"/>
          <w:szCs w:val="28"/>
          <w:lang w:val="uk-UA"/>
        </w:rPr>
        <w:t xml:space="preserve"> </w:t>
      </w:r>
      <w:r w:rsidR="00FA4A56" w:rsidRPr="00F64B39">
        <w:rPr>
          <w:color w:val="000000" w:themeColor="text1"/>
          <w:sz w:val="28"/>
          <w:szCs w:val="28"/>
          <w:lang w:val="uk-UA"/>
        </w:rPr>
        <w:t xml:space="preserve">є: </w:t>
      </w:r>
    </w:p>
    <w:p w:rsidR="005C0EFD" w:rsidRPr="00F64B39" w:rsidRDefault="005C0EFD" w:rsidP="00427A0B">
      <w:pPr>
        <w:pStyle w:val="Default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FA4A56" w:rsidRPr="00F64B39" w:rsidRDefault="00FA4A56" w:rsidP="009C73E3">
      <w:pPr>
        <w:pStyle w:val="a3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Доступність та рівень медичної допомоги, особливо тим, хто проживає у віддалених або економічно вразливих областях.</w:t>
      </w:r>
    </w:p>
    <w:p w:rsidR="00D9214A" w:rsidRPr="00F64B39" w:rsidRDefault="00FA4A56" w:rsidP="009C73E3">
      <w:pPr>
        <w:pStyle w:val="a3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Фінансування охорони здоров'я (забезпечення достатніх фінансових ресурсів для утримання системи охорони здоров'я, оплати праці медичних працівників та придбання необхідного сучасного обладнання та ліків).</w:t>
      </w:r>
    </w:p>
    <w:p w:rsidR="00D9214A" w:rsidRPr="00F64B39" w:rsidRDefault="00FA4A56" w:rsidP="009C73E3">
      <w:pPr>
        <w:pStyle w:val="a3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Глобальні загрози здоров'ю</w:t>
      </w:r>
      <w:r w:rsidR="00CB14C6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такі як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пандемії, епідемії, </w:t>
      </w:r>
      <w:proofErr w:type="spellStart"/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антибіотикорезистентність</w:t>
      </w:r>
      <w:proofErr w:type="spellEnd"/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інші, які потребують міжнародної співпраці та координації.</w:t>
      </w:r>
    </w:p>
    <w:p w:rsidR="00D9214A" w:rsidRPr="00F64B39" w:rsidRDefault="00FA4A56" w:rsidP="009C73E3">
      <w:pPr>
        <w:pStyle w:val="a3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Демографічні зміни та старіння населення</w:t>
      </w:r>
      <w:r w:rsidR="00D9214A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збільшення потреби</w:t>
      </w:r>
      <w:r w:rsidR="00D9214A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медичній допомозі, пов'язаній з віковими захворюваннями</w:t>
      </w:r>
      <w:r w:rsidR="00D9214A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35205" w:rsidRPr="00F64B39" w:rsidRDefault="00FA4A56" w:rsidP="009C73E3">
      <w:pPr>
        <w:pStyle w:val="a3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Ментальне здоров'я та психічні розлади</w:t>
      </w:r>
      <w:r w:rsidR="00D9214A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недостатнє фінансування та доступ до психотерапії та ліків</w:t>
      </w:r>
      <w:r w:rsidR="00D9214A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35205" w:rsidRPr="00F64B39" w:rsidRDefault="00FA4A56" w:rsidP="009C73E3">
      <w:pPr>
        <w:pStyle w:val="a3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якості медичної допомоги</w:t>
      </w:r>
      <w:r w:rsidR="00E35205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запобігання медичним помилкам.</w:t>
      </w:r>
    </w:p>
    <w:p w:rsidR="00E35205" w:rsidRPr="00F64B39" w:rsidRDefault="00FA4A56" w:rsidP="009C73E3">
      <w:pPr>
        <w:pStyle w:val="a3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Інформаційні технології в охороні здоров'я</w:t>
      </w:r>
      <w:r w:rsidR="00185F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35205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їх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35205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озвиток та імплементація для поліпшення обліку пацієнтів, обміну медичною інформацією та телемедицини.</w:t>
      </w:r>
    </w:p>
    <w:p w:rsidR="00E35205" w:rsidRPr="00F64B39" w:rsidRDefault="00FA4A56" w:rsidP="009C73E3">
      <w:pPr>
        <w:pStyle w:val="a3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Етичні питання у медицині</w:t>
      </w:r>
      <w:r w:rsidR="00E35205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ключаючи питання щодо прав пацієнтів, медичних досліджень</w:t>
      </w:r>
      <w:r w:rsidR="009973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інші етичні аспекти.</w:t>
      </w:r>
    </w:p>
    <w:p w:rsidR="00E35205" w:rsidRPr="00F64B39" w:rsidRDefault="00FA4A56" w:rsidP="009C73E3">
      <w:pPr>
        <w:pStyle w:val="a3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Професійна співпраця та комунікація в охороні здоров'я</w:t>
      </w:r>
      <w:r w:rsidR="00E35205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(в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ажливість спільної роботи між різними медичними професіями та покращення комунікації між ними</w:t>
      </w:r>
      <w:r w:rsidR="00E35205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FA4A56" w:rsidRPr="00F64B39" w:rsidRDefault="00FA4A56" w:rsidP="009C73E3">
      <w:pPr>
        <w:pStyle w:val="a3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Профілактика захворювань та зміцнення громадського здоров'я</w:t>
      </w:r>
      <w:r w:rsidR="00E35205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(з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осередження уваги на запобіганні захворювань та підвищенні рівня здоров'я усього населення</w:t>
      </w:r>
      <w:r w:rsidR="00E35205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8672B" w:rsidRDefault="00F8672B" w:rsidP="00427A0B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Комплексна програма розвитку комунального некомерційного медичного підприємства «Кременчуцька міська лікарня «Правобережна» на 2024-2026 роки спрямована на вирішення ряду стратегічних проблем, що впливають на якість та доступність медичних послуг для населення міста Кременчука та </w:t>
      </w:r>
      <w:r w:rsidR="00DE5C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області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C0EFD" w:rsidRPr="00F64B39" w:rsidRDefault="005C0EFD" w:rsidP="00427A0B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8672B" w:rsidRPr="00F64B39" w:rsidRDefault="00F8672B" w:rsidP="00427A0B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Основні визначені проблеми включають:</w:t>
      </w:r>
    </w:p>
    <w:p w:rsidR="00F8672B" w:rsidRPr="00F64B39" w:rsidRDefault="00F8672B" w:rsidP="009C73E3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Розширення та модернізація інфраструктури - у зв'язку з зростанням потреб населення та вимогами до сучасних стандартів надання медичної допомоги, необхідно покращити та розширити фізичну інфраструктуру лікарні, включаючи створення сучасних палат та діагностичних відділень.</w:t>
      </w:r>
    </w:p>
    <w:p w:rsidR="00F8672B" w:rsidRPr="00F64B39" w:rsidRDefault="00F8672B" w:rsidP="009C73E3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Медичний кадровий потенціал - забезпечення належного рівня кваліфікації та кількості медичних працівників, включаючи лікарів, </w:t>
      </w:r>
      <w:proofErr w:type="spellStart"/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медсестер</w:t>
      </w:r>
      <w:proofErr w:type="spellEnd"/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інших фахівців.</w:t>
      </w:r>
    </w:p>
    <w:p w:rsidR="00F8672B" w:rsidRPr="00F64B39" w:rsidRDefault="00F8672B" w:rsidP="009C73E3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Підвищення якості медичних послуг - впровадження сучасних методів та стандартів лікування, моніторинг якості надання медичної допомоги та впровадження системи контролю якості.</w:t>
      </w:r>
    </w:p>
    <w:p w:rsidR="00F8672B" w:rsidRPr="00F64B39" w:rsidRDefault="00F8672B" w:rsidP="009C73E3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Ефективне фінансування та ресурсне забезпечення - розробка ефективної фінансово-економічної стратегії для забезпечення фінансових ресурсів на реалізацію </w:t>
      </w:r>
      <w:r w:rsidR="00AC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рограми, оплату праці медичних працівників</w:t>
      </w:r>
      <w:r w:rsidR="00AC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придбання необхідного обладнання та ліків</w:t>
      </w:r>
      <w:r w:rsidR="00AC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оплату комунальних послуг та енергоносіїв та інше.</w:t>
      </w:r>
    </w:p>
    <w:p w:rsidR="00F8672B" w:rsidRPr="00F64B39" w:rsidRDefault="00F8672B" w:rsidP="009C73E3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Розвиток інформаційних технологій та електронної медичної документації - впровадження сучасних інформаційних технологій для автоматизації медичного обліку, поліпшення обміну медичною інформацією та забезпечення безпеки електронної медичної документації.</w:t>
      </w:r>
    </w:p>
    <w:p w:rsidR="00F8672B" w:rsidRDefault="00F8672B" w:rsidP="009C73E3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Розвиток системи профілактики та просвітництва</w:t>
      </w:r>
      <w:r w:rsidR="00FB1656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з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осередження на </w:t>
      </w:r>
      <w:proofErr w:type="spellStart"/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проактивних</w:t>
      </w:r>
      <w:proofErr w:type="spellEnd"/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заходах щодо попередження захворювань, підвищення медичної грамотності та підтримки громадського здоров'я.</w:t>
      </w:r>
    </w:p>
    <w:p w:rsidR="005C0EFD" w:rsidRPr="00F64B39" w:rsidRDefault="005C0EFD" w:rsidP="005C0EFD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8672B" w:rsidRPr="00F64B39" w:rsidRDefault="00F8672B" w:rsidP="009C73E3">
      <w:pPr>
        <w:pStyle w:val="a3"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 напрямки спрямовані на вдосконалення роботи лікарні та підвищення якості медичних послуг для населення міста Кременчук</w:t>
      </w:r>
      <w:r w:rsidR="00FB1656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="005D34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області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період з 2024 по 2026 роки.</w:t>
      </w:r>
    </w:p>
    <w:p w:rsidR="00FB1656" w:rsidRPr="00F64B39" w:rsidRDefault="00FB1656" w:rsidP="009C73E3">
      <w:pPr>
        <w:pStyle w:val="a3"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43CB1" w:rsidRDefault="00905629" w:rsidP="008B763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</w:t>
      </w:r>
      <w:r w:rsidR="00843CB1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 Мета Програми</w:t>
      </w:r>
    </w:p>
    <w:p w:rsidR="000E2672" w:rsidRPr="00F64B39" w:rsidRDefault="000E2672" w:rsidP="009C73E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43CB1" w:rsidRPr="00F64B39" w:rsidRDefault="00843CB1" w:rsidP="008B7630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зі статутом</w:t>
      </w:r>
      <w:r w:rsidR="00841818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основною метою діяльності </w:t>
      </w:r>
      <w:r w:rsidR="00107A0F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комунального некомерційного медичного підприємства «Кременчуцька міська лікарня «Правобережна»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медична практика, спрямована на збереження, поліпшення та відновлення здоров’я населення, здійснення іншої діяльності </w:t>
      </w:r>
      <w:r w:rsidR="00976FCA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сфері охорони здоров’я, необхідної для належного забезпечення профілактики, діагностики і лікування </w:t>
      </w:r>
      <w:r w:rsidR="00427A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захворювань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травм, отруєнь чи інших розладів здоров’я, здійснення медичного контролю за перебігом вагітності</w:t>
      </w:r>
      <w:r w:rsidR="00046FF1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пологів</w:t>
      </w:r>
      <w:r w:rsidR="00197525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надання паліативної допомоги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іншої діяльності, розвиток медичної бази шляхом технічного забезпечення.</w:t>
      </w:r>
    </w:p>
    <w:p w:rsidR="00843CB1" w:rsidRPr="00F64B39" w:rsidRDefault="00843CB1" w:rsidP="008B7630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Покращення якості медичної допомоги можливо лише </w:t>
      </w:r>
      <w:r w:rsidR="0046699E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шляхом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впровадженн</w:t>
      </w:r>
      <w:r w:rsidR="0046699E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нових інноваційних методів лікування, закупівлі сучасного медичного обладнання та матеріальній мотивації праці медичних працівників. Досягнення даної мети можливо лише за умови щорічного збільшення частки позабюджетних надходжень, щонайменше на 20% та зменшення навантаження на міськи</w:t>
      </w:r>
      <w:r w:rsidR="00F73654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 бюджет при підвищенні якості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медичної допомоги.</w:t>
      </w:r>
    </w:p>
    <w:p w:rsidR="00843CB1" w:rsidRDefault="00843CB1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B7630" w:rsidRPr="00F64B39" w:rsidRDefault="008B7630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E2672" w:rsidRDefault="00905629" w:rsidP="008B763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</w:t>
      </w:r>
      <w:r w:rsidR="00843CB1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. Шляхи розв’язання проблем </w:t>
      </w:r>
    </w:p>
    <w:p w:rsidR="008B7630" w:rsidRPr="00F64B39" w:rsidRDefault="008B7630" w:rsidP="009C73E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80B8E" w:rsidRPr="00F64B39" w:rsidRDefault="00080B8E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досягнення мети Програми та розв'язання визначених проблем, запропоновані такі шляхи:</w:t>
      </w:r>
    </w:p>
    <w:p w:rsidR="00080B8E" w:rsidRDefault="00080B8E" w:rsidP="009C73E3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Проведення капітальних ремонтів та реконструкції приміщень лікарні з використанням сучасних будівельних технологій та матеріалів.</w:t>
      </w:r>
      <w:r w:rsidR="00150AD6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Збереження та постійне оновлення матеріально-технічної бази закладу.</w:t>
      </w:r>
    </w:p>
    <w:p w:rsidR="009C769D" w:rsidRDefault="009C769D" w:rsidP="009C73E3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6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Підписання договорів з Національною службою здоров’я України щодо оплати наданих медичних послуг за рахунок державного бюджету, а також розробка стратегії залучення фінансових ресурсів, включаючи можливості грантів, спонсорських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інвестиційних </w:t>
      </w:r>
      <w:r w:rsidRPr="009C76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9C76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партнерських угод.</w:t>
      </w:r>
    </w:p>
    <w:p w:rsidR="009C769D" w:rsidRDefault="009C769D" w:rsidP="009C73E3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6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Оптимізація бюджетних асигнувань (аналіз та оцінка витрат для ідентифікації можливостей їх оптимізації, розробка прогнозу фінансових потреб на підставі об'єктивних даних та аналізу попередніх років).</w:t>
      </w:r>
    </w:p>
    <w:p w:rsidR="009C769D" w:rsidRDefault="009C769D" w:rsidP="009C73E3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6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Оптимізація внутрішніх процесів (впровадження ефективного управління фінансами та контролю витрат, автоматизація фінансових процесів, що дозволить зменшити адміністративні витрати).</w:t>
      </w:r>
    </w:p>
    <w:p w:rsidR="009C769D" w:rsidRDefault="009C769D" w:rsidP="009C73E3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6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Розвиток альтернативних джерел фінансування (розвиток фондів меценатів та благодійних організацій).</w:t>
      </w:r>
    </w:p>
    <w:p w:rsidR="009C769D" w:rsidRDefault="009C769D" w:rsidP="009C73E3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6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Ефективна закупівля та управління ресурсами (запровадження системи стратегічного управління </w:t>
      </w:r>
      <w:proofErr w:type="spellStart"/>
      <w:r w:rsidRPr="009C76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закупівлями</w:t>
      </w:r>
      <w:proofErr w:type="spellEnd"/>
      <w:r w:rsidRPr="009C76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впровадження конкурентних торгів, моніторинг та аналіз витрат на придбання обладнання, ліків та інших ресурсів).</w:t>
      </w:r>
    </w:p>
    <w:p w:rsidR="009C769D" w:rsidRPr="009C769D" w:rsidRDefault="009C769D" w:rsidP="009C73E3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6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Моніторинг та аналіз результатів (систематичний моніторинг використання фінансових ресурсів та оцінка результативності програм та проектів,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Pr="009C76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егулярний аудит фінансово-господарської діяльності для виявлення можливих шляхів оптимізації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195B56" w:rsidRPr="00F64B39" w:rsidRDefault="00080B8E" w:rsidP="009C73E3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Підтримка програм навчання, підвищення кваліфікації та стажування медичних працівників. Привертання та утримання висококваліфікованих фахівців через пропозицію конкурентоспроможних умов праці та розвиток системи мотивації.</w:t>
      </w:r>
    </w:p>
    <w:p w:rsidR="00195B56" w:rsidRPr="00F64B39" w:rsidRDefault="00195B56" w:rsidP="009C73E3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Впровадження систем контролю якості медичної допомоги, проведення постійного моніторингу та оцінки задоволення пацієнтів.</w:t>
      </w:r>
      <w:r w:rsidR="00150AD6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Використання сучасних методів ведення та лікування пацієнтів, своєчасне реагування на потреби населення.</w:t>
      </w:r>
    </w:p>
    <w:p w:rsidR="00195B56" w:rsidRPr="00F64B39" w:rsidRDefault="00080B8E" w:rsidP="009C73E3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Впровадження сучасних ІТ-рішень для автоматизації медичного обліку та обміну інформацією.</w:t>
      </w:r>
      <w:r w:rsidR="00195B56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надійності та безпеки електронної медичної документації.</w:t>
      </w:r>
    </w:p>
    <w:p w:rsidR="00080B8E" w:rsidRPr="00F64B39" w:rsidRDefault="00080B8E" w:rsidP="009C73E3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Організація просвітницьких кампаній та заходів з попередження захворювань та підвищення медичної грамотності.</w:t>
      </w:r>
      <w:r w:rsidR="00195B56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Співпраця з громадськими організаціями та владними структурами для реалізації програм здоров'я населення.</w:t>
      </w:r>
    </w:p>
    <w:p w:rsidR="00F174C9" w:rsidRPr="00F64B39" w:rsidRDefault="00080B8E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Ці шляхи спрямовані на вирішення конкретних проблем та досягнення стратегічних цілей розвитку медичного підприємства </w:t>
      </w:r>
      <w:r w:rsidR="006E37C1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Кременчуцька міська лікарня «Правобережна» на період 2024-2026 роки</w:t>
      </w:r>
      <w:r w:rsidR="00F174C9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затвердженого плану заходів (додається).</w:t>
      </w:r>
    </w:p>
    <w:p w:rsidR="00905629" w:rsidRDefault="00905629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B7630" w:rsidRDefault="008B7630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05629" w:rsidRDefault="00905629" w:rsidP="008B763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</w:t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</w:t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троки виконання Програми</w:t>
      </w:r>
    </w:p>
    <w:p w:rsidR="008B7630" w:rsidRDefault="008B7630" w:rsidP="0090562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B7630" w:rsidRPr="009D7C8C" w:rsidRDefault="008B7630" w:rsidP="008B7630">
      <w:pPr>
        <w:jc w:val="both"/>
        <w:rPr>
          <w:lang w:val="uk-UA"/>
        </w:rPr>
      </w:pPr>
      <w:r w:rsidRPr="009D7C8C">
        <w:rPr>
          <w:lang w:val="uk-UA"/>
        </w:rPr>
        <w:t xml:space="preserve">          </w:t>
      </w:r>
      <w:r>
        <w:rPr>
          <w:lang w:val="uk-UA"/>
        </w:rPr>
        <w:t>Виконання програми передбачається здійснити протягом 2024-2026 років</w:t>
      </w:r>
      <w:r w:rsidRPr="009D7C8C">
        <w:rPr>
          <w:lang w:val="uk-UA"/>
        </w:rPr>
        <w:t xml:space="preserve"> згідно затвердженого плану заходів (додається).</w:t>
      </w:r>
    </w:p>
    <w:p w:rsidR="00905629" w:rsidRDefault="00905629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B7630" w:rsidRPr="00F64B39" w:rsidRDefault="008B7630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43CB1" w:rsidRDefault="000E2672" w:rsidP="009C73E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E26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843CB1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Напрями діяльності і заходи </w:t>
      </w:r>
      <w:r w:rsidR="006B36D2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</w:t>
      </w:r>
      <w:r w:rsidR="00843CB1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рограми</w:t>
      </w:r>
    </w:p>
    <w:p w:rsidR="000E2672" w:rsidRPr="00F64B39" w:rsidRDefault="000E2672" w:rsidP="009C73E3">
      <w:pPr>
        <w:pStyle w:val="a3"/>
        <w:spacing w:line="276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71E0F" w:rsidRPr="00F64B39" w:rsidRDefault="00AF389B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Основні завдання та напрями діяльності Програми на 2024-2026 роки, наступні:</w:t>
      </w:r>
    </w:p>
    <w:p w:rsidR="00AF389B" w:rsidRPr="00F64B39" w:rsidRDefault="00AF389B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Завдання:</w:t>
      </w:r>
    </w:p>
    <w:p w:rsidR="00AF389B" w:rsidRPr="00F64B39" w:rsidRDefault="00AF389B" w:rsidP="009C73E3">
      <w:pPr>
        <w:pStyle w:val="a3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Покращення медичної допомоги та обслуговування пацієнтів, забезпечення надання високоякісної та компетентної медичної допомоги відповідно до сучасних стандартів.</w:t>
      </w:r>
    </w:p>
    <w:p w:rsidR="00AF389B" w:rsidRPr="00F64B39" w:rsidRDefault="00AF389B" w:rsidP="009C73E3">
      <w:pPr>
        <w:pStyle w:val="a3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Оптимізація управлінських процесів та ефективне фінансування.</w:t>
      </w:r>
    </w:p>
    <w:p w:rsidR="00AF389B" w:rsidRPr="00F64B39" w:rsidRDefault="00AF389B" w:rsidP="009C73E3">
      <w:pPr>
        <w:pStyle w:val="a3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Розвиток інформаційних технологій та електронної медичної документації.</w:t>
      </w:r>
    </w:p>
    <w:p w:rsidR="003B7DF2" w:rsidRDefault="003B7DF2" w:rsidP="009C73E3">
      <w:pPr>
        <w:pStyle w:val="a3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Підвищення медичної грамотності населення та профілактика захворювань.</w:t>
      </w:r>
    </w:p>
    <w:p w:rsidR="008B7630" w:rsidRPr="00F64B39" w:rsidRDefault="008B7630" w:rsidP="008B7630">
      <w:pPr>
        <w:pStyle w:val="a3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389B" w:rsidRPr="00F64B39" w:rsidRDefault="003C3C19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Основні н</w:t>
      </w:r>
      <w:r w:rsidR="00AF389B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апрями діяльності:</w:t>
      </w:r>
    </w:p>
    <w:p w:rsidR="00AF389B" w:rsidRPr="00F64B39" w:rsidRDefault="00AF389B" w:rsidP="009C73E3">
      <w:pPr>
        <w:pStyle w:val="a3"/>
        <w:numPr>
          <w:ilvl w:val="0"/>
          <w:numId w:val="1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Оновлення і покращення фізичної інфраструктури лікарні, включаючи </w:t>
      </w:r>
      <w:r w:rsidR="00A92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капітальний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ремонт приміщень,</w:t>
      </w:r>
      <w:r w:rsidR="00A92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модернізацію будівель,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створення сучасних палат та медичних кабінетів.</w:t>
      </w:r>
      <w:r w:rsidR="00B11CE1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Придбання</w:t>
      </w:r>
      <w:r w:rsidR="000956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956B3" w:rsidRPr="000956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новітнього</w:t>
      </w:r>
      <w:r w:rsidR="000956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медичного </w:t>
      </w:r>
      <w:r w:rsidR="000956B3" w:rsidRPr="000956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обладнання для підвищення точності та ефективності лікування</w:t>
      </w:r>
      <w:r w:rsidR="000956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діагностики.</w:t>
      </w:r>
    </w:p>
    <w:p w:rsidR="00AF389B" w:rsidRPr="00F64B39" w:rsidRDefault="00AF389B" w:rsidP="009C73E3">
      <w:pPr>
        <w:pStyle w:val="a3"/>
        <w:numPr>
          <w:ilvl w:val="0"/>
          <w:numId w:val="1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Організація навчальних програм для медичного персоналу, проведення курсів підвищення кваліфікації.</w:t>
      </w:r>
      <w:r w:rsidR="007745CD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178F2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Організація та участь у міжнародних форумах, конференціях, нарадах, семінарах, виставках та інших заходах.</w:t>
      </w:r>
    </w:p>
    <w:p w:rsidR="00AF389B" w:rsidRPr="00F64B39" w:rsidRDefault="00AF389B" w:rsidP="009C73E3">
      <w:pPr>
        <w:pStyle w:val="a3"/>
        <w:numPr>
          <w:ilvl w:val="0"/>
          <w:numId w:val="1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Впровадження системи моніторингу та аудиту для контролю якості медичної допомоги та ефективності лікування.</w:t>
      </w:r>
    </w:p>
    <w:p w:rsidR="00B11CE1" w:rsidRPr="00F64B39" w:rsidRDefault="00B11CE1" w:rsidP="009C73E3">
      <w:pPr>
        <w:pStyle w:val="a3"/>
        <w:numPr>
          <w:ilvl w:val="0"/>
          <w:numId w:val="1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обслуговування, у тому числі,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порядку, встановленому законодавством</w:t>
      </w:r>
    </w:p>
    <w:p w:rsidR="00B11CE1" w:rsidRDefault="00AF389B" w:rsidP="009C73E3">
      <w:pPr>
        <w:pStyle w:val="a3"/>
        <w:numPr>
          <w:ilvl w:val="0"/>
          <w:numId w:val="1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Розробка ефективної фінансово-економічної стратегії та системи обліку та контролю над фінансами лікарні.</w:t>
      </w:r>
    </w:p>
    <w:p w:rsidR="00652D3A" w:rsidRPr="00F64B39" w:rsidRDefault="00652D3A" w:rsidP="009C73E3">
      <w:pPr>
        <w:pStyle w:val="a3"/>
        <w:numPr>
          <w:ilvl w:val="0"/>
          <w:numId w:val="1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Надання медичних послуг населенню відповідно до договорів з Національною Службою Здоров’я України. </w:t>
      </w:r>
    </w:p>
    <w:p w:rsidR="00B11CE1" w:rsidRDefault="00B11CE1" w:rsidP="009C73E3">
      <w:pPr>
        <w:pStyle w:val="a3"/>
        <w:numPr>
          <w:ilvl w:val="0"/>
          <w:numId w:val="1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Надання медичних та інших послуг фізичним та юридичним особам на безвідплатній та відплатній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виконавчої влади, а також на підставі та умовах, визначених договорами про медичне обслуговування.</w:t>
      </w:r>
    </w:p>
    <w:p w:rsidR="0018318D" w:rsidRPr="00F64B39" w:rsidRDefault="0018318D" w:rsidP="009C73E3">
      <w:pPr>
        <w:pStyle w:val="a3"/>
        <w:numPr>
          <w:ilvl w:val="0"/>
          <w:numId w:val="1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Надання орендних послуг.</w:t>
      </w:r>
    </w:p>
    <w:p w:rsidR="0043000F" w:rsidRPr="00F64B39" w:rsidRDefault="0043000F" w:rsidP="009C73E3">
      <w:pPr>
        <w:pStyle w:val="a3"/>
        <w:numPr>
          <w:ilvl w:val="0"/>
          <w:numId w:val="1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Стажування лікарів-інтернів згідно з угодами.</w:t>
      </w:r>
    </w:p>
    <w:p w:rsidR="00AF389B" w:rsidRDefault="00AF389B" w:rsidP="009C73E3">
      <w:pPr>
        <w:pStyle w:val="a3"/>
        <w:numPr>
          <w:ilvl w:val="0"/>
          <w:numId w:val="18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Проведення просвітницьких кампаній та заходів з попередження захворювань та підвищення медичної грамотності населення</w:t>
      </w:r>
      <w:r w:rsidR="007C64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інші.</w:t>
      </w:r>
    </w:p>
    <w:p w:rsidR="008B7630" w:rsidRDefault="008B7630" w:rsidP="008B7630">
      <w:pPr>
        <w:pStyle w:val="a3"/>
        <w:tabs>
          <w:tab w:val="left" w:pos="709"/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50D6E" w:rsidRPr="00F64B39" w:rsidRDefault="000F736F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Затверджений план заходів підтримки та розвитку комунального некомерційного медичного підприємства «Кременчуцька міська лікарня «Правобережна» на 2024-2026 роки із зазначенням напрямів діяльності (пріоритетних завдань), переліку заходів Програми та строків їх виконання, а також джерел фінансування та обсягів фінансування за три роки, додається.</w:t>
      </w:r>
    </w:p>
    <w:p w:rsidR="00C22E56" w:rsidRDefault="00C22E56" w:rsidP="009C73E3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B7630" w:rsidRPr="00F64B39" w:rsidRDefault="008B7630" w:rsidP="009C73E3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3CB1" w:rsidRDefault="00843CB1" w:rsidP="008B7630">
      <w:pPr>
        <w:pStyle w:val="a3"/>
        <w:numPr>
          <w:ilvl w:val="0"/>
          <w:numId w:val="1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Фінансове забезпечення виконання Програми</w:t>
      </w:r>
    </w:p>
    <w:p w:rsidR="000E2672" w:rsidRPr="00F64B39" w:rsidRDefault="000E2672" w:rsidP="009C73E3">
      <w:pPr>
        <w:pStyle w:val="a3"/>
        <w:spacing w:line="276" w:lineRule="auto"/>
        <w:ind w:left="157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43CB1" w:rsidRDefault="00843CB1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Фінансове забезпечення виконання Програми здійснюється за рахунок:</w:t>
      </w:r>
    </w:p>
    <w:p w:rsidR="008B7630" w:rsidRPr="00F64B39" w:rsidRDefault="008B7630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F18AB" w:rsidRPr="00F64B39" w:rsidRDefault="00843CB1" w:rsidP="009C73E3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коштів бюджету Кременчу</w:t>
      </w:r>
      <w:r w:rsidR="00CA70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цької міської територіальної громади;</w:t>
      </w:r>
    </w:p>
    <w:p w:rsidR="00E71991" w:rsidRPr="00F64B39" w:rsidRDefault="00E71991" w:rsidP="009C73E3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коштів за програмою медичних гарантій від НСЗУ;</w:t>
      </w:r>
    </w:p>
    <w:p w:rsidR="00E71991" w:rsidRPr="00F64B39" w:rsidRDefault="00E71991" w:rsidP="009C73E3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надання підприємством платних послуг; </w:t>
      </w:r>
    </w:p>
    <w:p w:rsidR="00843CB1" w:rsidRPr="00F64B39" w:rsidRDefault="00843CB1" w:rsidP="009C73E3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залучення додаткових коштів для розвитку якісної медицини міста базуючись на Законі України «Про державно-приватне партнерство»; </w:t>
      </w:r>
    </w:p>
    <w:p w:rsidR="00843CB1" w:rsidRDefault="00843CB1" w:rsidP="009C73E3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інших джерел фінансування</w:t>
      </w:r>
      <w:r w:rsidR="00A406EE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заборонених законодавством України.</w:t>
      </w:r>
    </w:p>
    <w:p w:rsidR="008B7630" w:rsidRPr="00F64B39" w:rsidRDefault="008B7630" w:rsidP="008B7630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3CB1" w:rsidRDefault="00843CB1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:rsidR="008B7630" w:rsidRPr="00F64B39" w:rsidRDefault="008B7630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2341" w:rsidRDefault="007E2341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Обсяги фінансування Програми на 202</w:t>
      </w:r>
      <w:r w:rsidR="00027FC5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-202</w:t>
      </w:r>
      <w:r w:rsidR="00027FC5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роки (</w:t>
      </w:r>
      <w:r w:rsidR="00727B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план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додається).</w:t>
      </w:r>
    </w:p>
    <w:p w:rsidR="008B7630" w:rsidRPr="00F64B39" w:rsidRDefault="008B7630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2341" w:rsidRPr="00F64B39" w:rsidRDefault="007E2341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Підприємство включено до мережі головного розпорядника бюджетних коштів та використовує виділені кошти згідно з планом використання бюджетних коштів, погодженого з </w:t>
      </w:r>
      <w:r w:rsidR="00746179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Департаментом охорони здоров'я Кременчуцької міської ради Кременчуцького району Полтавської області.</w:t>
      </w:r>
      <w:r w:rsidR="00746179" w:rsidRPr="00F64B3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7E2341" w:rsidRPr="00F71293" w:rsidRDefault="007E2341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Звіт про виконання плану використання бюджетних коштів надається керівником</w:t>
      </w:r>
      <w:r w:rsidR="00D817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некомерційного медичного підприємства «Кременчуцька міська лікарня «Правобережна» до </w:t>
      </w:r>
      <w:r w:rsidR="00746179"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охорони здоров'я Кременчуцької міської ради Кременчуцького району Полтавської </w:t>
      </w:r>
      <w:r w:rsidR="00746179" w:rsidRPr="00F712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області </w:t>
      </w:r>
      <w:r w:rsidRPr="00F712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щоквартально, а до</w:t>
      </w:r>
      <w:r w:rsidR="00E965A9" w:rsidRPr="00F71293">
        <w:rPr>
          <w:color w:val="000000" w:themeColor="text1"/>
          <w:lang w:val="uk-UA"/>
        </w:rPr>
        <w:t xml:space="preserve"> </w:t>
      </w:r>
      <w:r w:rsidR="00E965A9" w:rsidRPr="00F712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F712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щорічно до 20 числа наступного за звітним періодом.</w:t>
      </w:r>
    </w:p>
    <w:p w:rsidR="000A19C3" w:rsidRDefault="000E063F" w:rsidP="009C73E3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F64B39">
        <w:rPr>
          <w:color w:val="000000" w:themeColor="text1"/>
          <w:sz w:val="28"/>
          <w:szCs w:val="28"/>
          <w:lang w:val="uk-UA"/>
        </w:rPr>
        <w:t xml:space="preserve">На період дії </w:t>
      </w:r>
      <w:r w:rsidR="007E2341" w:rsidRPr="00F64B39">
        <w:rPr>
          <w:color w:val="000000" w:themeColor="text1"/>
          <w:sz w:val="28"/>
          <w:szCs w:val="28"/>
          <w:lang w:val="uk-UA"/>
        </w:rPr>
        <w:t>П</w:t>
      </w:r>
      <w:r w:rsidRPr="00F64B39">
        <w:rPr>
          <w:color w:val="000000" w:themeColor="text1"/>
          <w:sz w:val="28"/>
          <w:szCs w:val="28"/>
          <w:lang w:val="uk-UA"/>
        </w:rPr>
        <w:t xml:space="preserve">рограми </w:t>
      </w:r>
      <w:r w:rsidR="00BE3A54" w:rsidRPr="00F64B39">
        <w:rPr>
          <w:color w:val="000000" w:themeColor="text1"/>
          <w:sz w:val="28"/>
          <w:szCs w:val="28"/>
          <w:lang w:val="uk-UA"/>
        </w:rPr>
        <w:t>комунального некомерційного медичного підприємства «Кременчуцька міська лікарня «Правобережна» на 20</w:t>
      </w:r>
      <w:r w:rsidR="00A8494B" w:rsidRPr="00F64B39">
        <w:rPr>
          <w:color w:val="000000" w:themeColor="text1"/>
          <w:sz w:val="28"/>
          <w:szCs w:val="28"/>
          <w:lang w:val="uk-UA"/>
        </w:rPr>
        <w:t>2</w:t>
      </w:r>
      <w:r w:rsidR="00FA1E57" w:rsidRPr="00F64B39">
        <w:rPr>
          <w:color w:val="000000" w:themeColor="text1"/>
          <w:sz w:val="28"/>
          <w:szCs w:val="28"/>
          <w:lang w:val="uk-UA"/>
        </w:rPr>
        <w:t>4</w:t>
      </w:r>
      <w:r w:rsidR="00BE3A54" w:rsidRPr="00F64B39">
        <w:rPr>
          <w:color w:val="000000" w:themeColor="text1"/>
          <w:sz w:val="28"/>
          <w:szCs w:val="28"/>
          <w:lang w:val="uk-UA"/>
        </w:rPr>
        <w:t>-202</w:t>
      </w:r>
      <w:r w:rsidR="00FA1E57" w:rsidRPr="00F64B39">
        <w:rPr>
          <w:color w:val="000000" w:themeColor="text1"/>
          <w:sz w:val="28"/>
          <w:szCs w:val="28"/>
          <w:lang w:val="uk-UA"/>
        </w:rPr>
        <w:t>6</w:t>
      </w:r>
      <w:r w:rsidR="00BE3A54" w:rsidRPr="00F64B39">
        <w:rPr>
          <w:color w:val="000000" w:themeColor="text1"/>
          <w:sz w:val="28"/>
          <w:szCs w:val="28"/>
          <w:lang w:val="uk-UA"/>
        </w:rPr>
        <w:t xml:space="preserve"> роки</w:t>
      </w:r>
      <w:r w:rsidR="000A19C3" w:rsidRPr="00F64B39">
        <w:rPr>
          <w:color w:val="000000" w:themeColor="text1"/>
          <w:sz w:val="28"/>
          <w:szCs w:val="28"/>
          <w:lang w:val="uk-UA"/>
        </w:rPr>
        <w:t xml:space="preserve"> за оренду нерухомого (окремого індивідуально визначеного) майна, що належить до комунальної власності територіальної громади міста Кременчука визначити орендну плату у розмірі 1 (одна) гривня на рік з дати укладення (продовження) договору оренди.</w:t>
      </w:r>
    </w:p>
    <w:p w:rsidR="008B7630" w:rsidRDefault="008B7630" w:rsidP="009C73E3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8B7630" w:rsidRDefault="008B7630" w:rsidP="009C73E3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5C0EFD" w:rsidRDefault="005C0EFD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3CB1" w:rsidRPr="00F64B39" w:rsidRDefault="00843CB1" w:rsidP="009C73E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у повному обсязі можливе лише за умови стабільного фінансування її складових.</w:t>
      </w:r>
    </w:p>
    <w:p w:rsidR="003512E5" w:rsidRDefault="003512E5" w:rsidP="009C73E3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A7070" w:rsidRDefault="00CA7070" w:rsidP="009C73E3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A7070" w:rsidRPr="00F64B39" w:rsidRDefault="00CA7070" w:rsidP="009C73E3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703D5" w:rsidRDefault="00FA1E57" w:rsidP="009C73E3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</w:p>
    <w:p w:rsidR="005E1D54" w:rsidRPr="00F64B39" w:rsidRDefault="00FA1E57" w:rsidP="009C73E3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Департаменту</w:t>
      </w:r>
      <w:r w:rsidR="005E1D54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охорони</w:t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5E1D54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здоров'я </w:t>
      </w:r>
    </w:p>
    <w:p w:rsidR="005E1D54" w:rsidRPr="00F64B39" w:rsidRDefault="005E1D54" w:rsidP="009C73E3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Кременчуцької міської ради</w:t>
      </w:r>
    </w:p>
    <w:p w:rsidR="00FA1E57" w:rsidRPr="00F64B39" w:rsidRDefault="00FA1E57" w:rsidP="009C73E3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Кременчуцького району</w:t>
      </w:r>
    </w:p>
    <w:p w:rsidR="00843CB1" w:rsidRPr="00F64B39" w:rsidRDefault="005E1D54" w:rsidP="009C73E3">
      <w:pPr>
        <w:pStyle w:val="a3"/>
        <w:spacing w:line="276" w:lineRule="auto"/>
        <w:rPr>
          <w:color w:val="000000" w:themeColor="text1"/>
          <w:lang w:val="uk-UA"/>
        </w:rPr>
      </w:pP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Полтавської області </w:t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7C3645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</w:t>
      </w:r>
      <w:r w:rsidR="00CA70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</w:t>
      </w:r>
      <w:r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</w:t>
      </w:r>
      <w:r w:rsidR="00CA70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аксим </w:t>
      </w:r>
      <w:r w:rsidR="007C3645" w:rsidRPr="00F64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СЕРЕДА</w:t>
      </w:r>
    </w:p>
    <w:sectPr w:rsidR="00843CB1" w:rsidRPr="00F64B39" w:rsidSect="00BF04C9">
      <w:pgSz w:w="11906" w:h="16838" w:code="9"/>
      <w:pgMar w:top="568" w:right="567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D3" w:rsidRDefault="00A177D3" w:rsidP="007D6112">
      <w:pPr>
        <w:spacing w:line="240" w:lineRule="auto"/>
      </w:pPr>
      <w:r>
        <w:separator/>
      </w:r>
    </w:p>
  </w:endnote>
  <w:endnote w:type="continuationSeparator" w:id="0">
    <w:p w:rsidR="00A177D3" w:rsidRDefault="00A177D3" w:rsidP="007D6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D3" w:rsidRDefault="00A177D3" w:rsidP="007D6112">
      <w:pPr>
        <w:spacing w:line="240" w:lineRule="auto"/>
      </w:pPr>
      <w:r>
        <w:separator/>
      </w:r>
    </w:p>
  </w:footnote>
  <w:footnote w:type="continuationSeparator" w:id="0">
    <w:p w:rsidR="00A177D3" w:rsidRDefault="00A177D3" w:rsidP="007D61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42A3"/>
    <w:multiLevelType w:val="hybridMultilevel"/>
    <w:tmpl w:val="4C583C96"/>
    <w:lvl w:ilvl="0" w:tplc="B5760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905F9F"/>
    <w:multiLevelType w:val="hybridMultilevel"/>
    <w:tmpl w:val="573CEC5E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F56051"/>
    <w:multiLevelType w:val="hybridMultilevel"/>
    <w:tmpl w:val="7E7607AA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A31486"/>
    <w:multiLevelType w:val="hybridMultilevel"/>
    <w:tmpl w:val="2A1E42D2"/>
    <w:lvl w:ilvl="0" w:tplc="12DCE880">
      <w:start w:val="6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215D9"/>
    <w:multiLevelType w:val="hybridMultilevel"/>
    <w:tmpl w:val="D89A2626"/>
    <w:lvl w:ilvl="0" w:tplc="6FA0B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753504"/>
    <w:multiLevelType w:val="hybridMultilevel"/>
    <w:tmpl w:val="4C583C96"/>
    <w:lvl w:ilvl="0" w:tplc="B5760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BA7754"/>
    <w:multiLevelType w:val="hybridMultilevel"/>
    <w:tmpl w:val="EE2CAA16"/>
    <w:lvl w:ilvl="0" w:tplc="702E2D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68A4DF5"/>
    <w:multiLevelType w:val="hybridMultilevel"/>
    <w:tmpl w:val="08C48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493DD9"/>
    <w:multiLevelType w:val="hybridMultilevel"/>
    <w:tmpl w:val="2CCE39FC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2F4F23"/>
    <w:multiLevelType w:val="hybridMultilevel"/>
    <w:tmpl w:val="52ACEF32"/>
    <w:lvl w:ilvl="0" w:tplc="EA8490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933FC4"/>
    <w:multiLevelType w:val="hybridMultilevel"/>
    <w:tmpl w:val="EDA0A9C6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3119C8"/>
    <w:multiLevelType w:val="hybridMultilevel"/>
    <w:tmpl w:val="AED6FBF8"/>
    <w:lvl w:ilvl="0" w:tplc="B5760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47722A"/>
    <w:multiLevelType w:val="hybridMultilevel"/>
    <w:tmpl w:val="3934F3F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0802921"/>
    <w:multiLevelType w:val="hybridMultilevel"/>
    <w:tmpl w:val="1BA4D176"/>
    <w:lvl w:ilvl="0" w:tplc="6FA0B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0742C"/>
    <w:multiLevelType w:val="hybridMultilevel"/>
    <w:tmpl w:val="22FA4FC6"/>
    <w:lvl w:ilvl="0" w:tplc="DF381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DBF62AB"/>
    <w:multiLevelType w:val="hybridMultilevel"/>
    <w:tmpl w:val="1688D816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936FB6"/>
    <w:multiLevelType w:val="hybridMultilevel"/>
    <w:tmpl w:val="DE7A72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16"/>
  </w:num>
  <w:num w:numId="7">
    <w:abstractNumId w:val="15"/>
  </w:num>
  <w:num w:numId="8">
    <w:abstractNumId w:val="13"/>
  </w:num>
  <w:num w:numId="9">
    <w:abstractNumId w:val="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11"/>
  </w:num>
  <w:num w:numId="14">
    <w:abstractNumId w:val="9"/>
  </w:num>
  <w:num w:numId="15">
    <w:abstractNumId w:val="12"/>
  </w:num>
  <w:num w:numId="16">
    <w:abstractNumId w:val="7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3878"/>
    <w:rsid w:val="0001081D"/>
    <w:rsid w:val="00011A17"/>
    <w:rsid w:val="0001448E"/>
    <w:rsid w:val="0002367E"/>
    <w:rsid w:val="000254E7"/>
    <w:rsid w:val="00027FC5"/>
    <w:rsid w:val="00031B24"/>
    <w:rsid w:val="0004194D"/>
    <w:rsid w:val="00042E6C"/>
    <w:rsid w:val="00046FF1"/>
    <w:rsid w:val="0005213D"/>
    <w:rsid w:val="0005263D"/>
    <w:rsid w:val="00060595"/>
    <w:rsid w:val="00061BA4"/>
    <w:rsid w:val="00064F5A"/>
    <w:rsid w:val="00065224"/>
    <w:rsid w:val="00067571"/>
    <w:rsid w:val="00070D55"/>
    <w:rsid w:val="00074769"/>
    <w:rsid w:val="00077B75"/>
    <w:rsid w:val="00080B8E"/>
    <w:rsid w:val="00093099"/>
    <w:rsid w:val="000932BA"/>
    <w:rsid w:val="00094435"/>
    <w:rsid w:val="000956B3"/>
    <w:rsid w:val="000970BE"/>
    <w:rsid w:val="000A19C3"/>
    <w:rsid w:val="000A642C"/>
    <w:rsid w:val="000B2D03"/>
    <w:rsid w:val="000B3345"/>
    <w:rsid w:val="000B474E"/>
    <w:rsid w:val="000C7DF7"/>
    <w:rsid w:val="000D32FF"/>
    <w:rsid w:val="000D7F62"/>
    <w:rsid w:val="000E063F"/>
    <w:rsid w:val="000E068A"/>
    <w:rsid w:val="000E091B"/>
    <w:rsid w:val="000E2672"/>
    <w:rsid w:val="000E56B2"/>
    <w:rsid w:val="000F12DA"/>
    <w:rsid w:val="000F313B"/>
    <w:rsid w:val="000F44A6"/>
    <w:rsid w:val="000F5612"/>
    <w:rsid w:val="000F57D7"/>
    <w:rsid w:val="000F62BE"/>
    <w:rsid w:val="000F736F"/>
    <w:rsid w:val="00102123"/>
    <w:rsid w:val="00105281"/>
    <w:rsid w:val="00107A0F"/>
    <w:rsid w:val="001108F4"/>
    <w:rsid w:val="001110EF"/>
    <w:rsid w:val="00125D29"/>
    <w:rsid w:val="00130D3E"/>
    <w:rsid w:val="001342BB"/>
    <w:rsid w:val="00137FE9"/>
    <w:rsid w:val="00140214"/>
    <w:rsid w:val="00140A07"/>
    <w:rsid w:val="00142817"/>
    <w:rsid w:val="00143880"/>
    <w:rsid w:val="00147F0C"/>
    <w:rsid w:val="001507EB"/>
    <w:rsid w:val="00150AD6"/>
    <w:rsid w:val="00153910"/>
    <w:rsid w:val="001545F9"/>
    <w:rsid w:val="0015603D"/>
    <w:rsid w:val="001636EE"/>
    <w:rsid w:val="00164C45"/>
    <w:rsid w:val="00165E42"/>
    <w:rsid w:val="00167F7C"/>
    <w:rsid w:val="00177C6B"/>
    <w:rsid w:val="0018318D"/>
    <w:rsid w:val="00185FDB"/>
    <w:rsid w:val="00186328"/>
    <w:rsid w:val="00191CDE"/>
    <w:rsid w:val="001935D2"/>
    <w:rsid w:val="00195B56"/>
    <w:rsid w:val="00197525"/>
    <w:rsid w:val="001A7B08"/>
    <w:rsid w:val="001B46A5"/>
    <w:rsid w:val="001B5B74"/>
    <w:rsid w:val="001B65E7"/>
    <w:rsid w:val="001C55C5"/>
    <w:rsid w:val="001C71B6"/>
    <w:rsid w:val="001C7496"/>
    <w:rsid w:val="001D06E9"/>
    <w:rsid w:val="001E4B80"/>
    <w:rsid w:val="001F0659"/>
    <w:rsid w:val="001F595F"/>
    <w:rsid w:val="00201676"/>
    <w:rsid w:val="00206F05"/>
    <w:rsid w:val="00207704"/>
    <w:rsid w:val="002139CF"/>
    <w:rsid w:val="00226ACD"/>
    <w:rsid w:val="002311D4"/>
    <w:rsid w:val="0023297C"/>
    <w:rsid w:val="00242BD7"/>
    <w:rsid w:val="002448F8"/>
    <w:rsid w:val="00244B4B"/>
    <w:rsid w:val="002506D8"/>
    <w:rsid w:val="00250BEF"/>
    <w:rsid w:val="00257DDF"/>
    <w:rsid w:val="00260E6C"/>
    <w:rsid w:val="002620E6"/>
    <w:rsid w:val="0027455B"/>
    <w:rsid w:val="00275094"/>
    <w:rsid w:val="0027597F"/>
    <w:rsid w:val="00282728"/>
    <w:rsid w:val="00282A6C"/>
    <w:rsid w:val="00282D62"/>
    <w:rsid w:val="00285CC5"/>
    <w:rsid w:val="00286AFC"/>
    <w:rsid w:val="002945ED"/>
    <w:rsid w:val="002A4979"/>
    <w:rsid w:val="002B3890"/>
    <w:rsid w:val="002B6ABD"/>
    <w:rsid w:val="002B7ADD"/>
    <w:rsid w:val="002C0F9D"/>
    <w:rsid w:val="002C58AC"/>
    <w:rsid w:val="002C5942"/>
    <w:rsid w:val="002C5A3B"/>
    <w:rsid w:val="002C7024"/>
    <w:rsid w:val="002D187A"/>
    <w:rsid w:val="002E216F"/>
    <w:rsid w:val="002E257B"/>
    <w:rsid w:val="002F090F"/>
    <w:rsid w:val="002F5E7F"/>
    <w:rsid w:val="00301F51"/>
    <w:rsid w:val="00307662"/>
    <w:rsid w:val="0030792D"/>
    <w:rsid w:val="00310E1B"/>
    <w:rsid w:val="00310FAC"/>
    <w:rsid w:val="003171D3"/>
    <w:rsid w:val="0031784D"/>
    <w:rsid w:val="003251BD"/>
    <w:rsid w:val="0032549F"/>
    <w:rsid w:val="00330ABC"/>
    <w:rsid w:val="00330E13"/>
    <w:rsid w:val="00340DB3"/>
    <w:rsid w:val="0034537C"/>
    <w:rsid w:val="003512E5"/>
    <w:rsid w:val="00353966"/>
    <w:rsid w:val="00354445"/>
    <w:rsid w:val="00370913"/>
    <w:rsid w:val="0037717E"/>
    <w:rsid w:val="003958BF"/>
    <w:rsid w:val="00395D02"/>
    <w:rsid w:val="00395F31"/>
    <w:rsid w:val="003A1378"/>
    <w:rsid w:val="003B302C"/>
    <w:rsid w:val="003B7DF2"/>
    <w:rsid w:val="003C3C19"/>
    <w:rsid w:val="003C4CA7"/>
    <w:rsid w:val="003C5B9C"/>
    <w:rsid w:val="003D47F6"/>
    <w:rsid w:val="003D6924"/>
    <w:rsid w:val="003E0917"/>
    <w:rsid w:val="003E1EB7"/>
    <w:rsid w:val="003E3237"/>
    <w:rsid w:val="003E62C0"/>
    <w:rsid w:val="003E6D68"/>
    <w:rsid w:val="003E76F6"/>
    <w:rsid w:val="003F720E"/>
    <w:rsid w:val="00403E34"/>
    <w:rsid w:val="004123D1"/>
    <w:rsid w:val="0041337C"/>
    <w:rsid w:val="004135D6"/>
    <w:rsid w:val="00415A02"/>
    <w:rsid w:val="0041775C"/>
    <w:rsid w:val="00422573"/>
    <w:rsid w:val="00423F74"/>
    <w:rsid w:val="00427A0B"/>
    <w:rsid w:val="0043000F"/>
    <w:rsid w:val="00443C33"/>
    <w:rsid w:val="00443F29"/>
    <w:rsid w:val="00450D6E"/>
    <w:rsid w:val="0045389E"/>
    <w:rsid w:val="0046699E"/>
    <w:rsid w:val="00470D42"/>
    <w:rsid w:val="00476344"/>
    <w:rsid w:val="00490DE0"/>
    <w:rsid w:val="00492AEB"/>
    <w:rsid w:val="004A1214"/>
    <w:rsid w:val="004A248E"/>
    <w:rsid w:val="004A791A"/>
    <w:rsid w:val="004B371B"/>
    <w:rsid w:val="004C4786"/>
    <w:rsid w:val="004D112C"/>
    <w:rsid w:val="004D475F"/>
    <w:rsid w:val="004D47BB"/>
    <w:rsid w:val="004D4B0E"/>
    <w:rsid w:val="004E582D"/>
    <w:rsid w:val="004F2C97"/>
    <w:rsid w:val="004F3189"/>
    <w:rsid w:val="004F5317"/>
    <w:rsid w:val="004F6276"/>
    <w:rsid w:val="00500F5E"/>
    <w:rsid w:val="00503675"/>
    <w:rsid w:val="00503B73"/>
    <w:rsid w:val="005047D4"/>
    <w:rsid w:val="00504C60"/>
    <w:rsid w:val="00515D1C"/>
    <w:rsid w:val="00517F9B"/>
    <w:rsid w:val="00520C6A"/>
    <w:rsid w:val="00522746"/>
    <w:rsid w:val="005235BA"/>
    <w:rsid w:val="00530C79"/>
    <w:rsid w:val="00535E79"/>
    <w:rsid w:val="00541487"/>
    <w:rsid w:val="00543A54"/>
    <w:rsid w:val="00560ABC"/>
    <w:rsid w:val="00560EAE"/>
    <w:rsid w:val="005638D3"/>
    <w:rsid w:val="005730F8"/>
    <w:rsid w:val="0057795C"/>
    <w:rsid w:val="005A63F3"/>
    <w:rsid w:val="005C0EFD"/>
    <w:rsid w:val="005D0D9B"/>
    <w:rsid w:val="005D3483"/>
    <w:rsid w:val="005E1D54"/>
    <w:rsid w:val="005E30F6"/>
    <w:rsid w:val="005E63E7"/>
    <w:rsid w:val="005E7222"/>
    <w:rsid w:val="005F1429"/>
    <w:rsid w:val="005F1605"/>
    <w:rsid w:val="005F26B6"/>
    <w:rsid w:val="00600250"/>
    <w:rsid w:val="006005FD"/>
    <w:rsid w:val="00610BC0"/>
    <w:rsid w:val="00611B22"/>
    <w:rsid w:val="00637D5D"/>
    <w:rsid w:val="00647995"/>
    <w:rsid w:val="00652D3A"/>
    <w:rsid w:val="00654F70"/>
    <w:rsid w:val="00655675"/>
    <w:rsid w:val="00657101"/>
    <w:rsid w:val="00664681"/>
    <w:rsid w:val="0066750D"/>
    <w:rsid w:val="00672094"/>
    <w:rsid w:val="006819C2"/>
    <w:rsid w:val="00683C14"/>
    <w:rsid w:val="00687157"/>
    <w:rsid w:val="00687B6A"/>
    <w:rsid w:val="00693AC2"/>
    <w:rsid w:val="006A4715"/>
    <w:rsid w:val="006A6FE2"/>
    <w:rsid w:val="006B36D2"/>
    <w:rsid w:val="006C2900"/>
    <w:rsid w:val="006C4AC9"/>
    <w:rsid w:val="006D1E6D"/>
    <w:rsid w:val="006D7481"/>
    <w:rsid w:val="006E37C1"/>
    <w:rsid w:val="006E6306"/>
    <w:rsid w:val="006E6F15"/>
    <w:rsid w:val="00703694"/>
    <w:rsid w:val="00703DC1"/>
    <w:rsid w:val="007062D5"/>
    <w:rsid w:val="00711D84"/>
    <w:rsid w:val="00717135"/>
    <w:rsid w:val="00720EEA"/>
    <w:rsid w:val="00721F3D"/>
    <w:rsid w:val="00724F16"/>
    <w:rsid w:val="00727B1F"/>
    <w:rsid w:val="00732717"/>
    <w:rsid w:val="00734B25"/>
    <w:rsid w:val="007354A4"/>
    <w:rsid w:val="00736C77"/>
    <w:rsid w:val="00737A1E"/>
    <w:rsid w:val="00737EBE"/>
    <w:rsid w:val="0074062D"/>
    <w:rsid w:val="00746179"/>
    <w:rsid w:val="00747255"/>
    <w:rsid w:val="0075345F"/>
    <w:rsid w:val="007615B7"/>
    <w:rsid w:val="00762227"/>
    <w:rsid w:val="007745CD"/>
    <w:rsid w:val="00774E9A"/>
    <w:rsid w:val="00775202"/>
    <w:rsid w:val="007760BA"/>
    <w:rsid w:val="007839ED"/>
    <w:rsid w:val="00794065"/>
    <w:rsid w:val="007942A5"/>
    <w:rsid w:val="00794A47"/>
    <w:rsid w:val="00795D7E"/>
    <w:rsid w:val="007A0E6B"/>
    <w:rsid w:val="007B1D22"/>
    <w:rsid w:val="007B5499"/>
    <w:rsid w:val="007C3645"/>
    <w:rsid w:val="007C51E7"/>
    <w:rsid w:val="007C6477"/>
    <w:rsid w:val="007D6112"/>
    <w:rsid w:val="007E2341"/>
    <w:rsid w:val="00803A7B"/>
    <w:rsid w:val="00810663"/>
    <w:rsid w:val="008113CB"/>
    <w:rsid w:val="00813184"/>
    <w:rsid w:val="00815ED5"/>
    <w:rsid w:val="00817B19"/>
    <w:rsid w:val="00824009"/>
    <w:rsid w:val="008254CA"/>
    <w:rsid w:val="0083453C"/>
    <w:rsid w:val="00834EB5"/>
    <w:rsid w:val="00836484"/>
    <w:rsid w:val="008411C4"/>
    <w:rsid w:val="00841818"/>
    <w:rsid w:val="00843B30"/>
    <w:rsid w:val="00843CB1"/>
    <w:rsid w:val="00845B80"/>
    <w:rsid w:val="00845DEB"/>
    <w:rsid w:val="00847227"/>
    <w:rsid w:val="00853453"/>
    <w:rsid w:val="00860467"/>
    <w:rsid w:val="00862B06"/>
    <w:rsid w:val="0086414C"/>
    <w:rsid w:val="00867459"/>
    <w:rsid w:val="008735F0"/>
    <w:rsid w:val="00875B74"/>
    <w:rsid w:val="00882671"/>
    <w:rsid w:val="00885582"/>
    <w:rsid w:val="00892AE4"/>
    <w:rsid w:val="00892E6B"/>
    <w:rsid w:val="00897112"/>
    <w:rsid w:val="008B0B1B"/>
    <w:rsid w:val="008B4897"/>
    <w:rsid w:val="008B7630"/>
    <w:rsid w:val="008D676F"/>
    <w:rsid w:val="008E60D0"/>
    <w:rsid w:val="008F668D"/>
    <w:rsid w:val="00905629"/>
    <w:rsid w:val="0090654C"/>
    <w:rsid w:val="0090754D"/>
    <w:rsid w:val="00922C98"/>
    <w:rsid w:val="00935AD9"/>
    <w:rsid w:val="0093689E"/>
    <w:rsid w:val="00944595"/>
    <w:rsid w:val="009534DF"/>
    <w:rsid w:val="0095702F"/>
    <w:rsid w:val="00961CD8"/>
    <w:rsid w:val="00964297"/>
    <w:rsid w:val="009671DB"/>
    <w:rsid w:val="00971C3C"/>
    <w:rsid w:val="00971E0F"/>
    <w:rsid w:val="00973C01"/>
    <w:rsid w:val="00976FCA"/>
    <w:rsid w:val="0097785F"/>
    <w:rsid w:val="00981ED5"/>
    <w:rsid w:val="009953D7"/>
    <w:rsid w:val="00997340"/>
    <w:rsid w:val="009A7EAE"/>
    <w:rsid w:val="009B0230"/>
    <w:rsid w:val="009B7D3A"/>
    <w:rsid w:val="009C1436"/>
    <w:rsid w:val="009C249B"/>
    <w:rsid w:val="009C37F5"/>
    <w:rsid w:val="009C5DD8"/>
    <w:rsid w:val="009C73E3"/>
    <w:rsid w:val="009C740D"/>
    <w:rsid w:val="009C769D"/>
    <w:rsid w:val="009D1111"/>
    <w:rsid w:val="009D42C6"/>
    <w:rsid w:val="009D437F"/>
    <w:rsid w:val="009E077A"/>
    <w:rsid w:val="009E4032"/>
    <w:rsid w:val="009F05E5"/>
    <w:rsid w:val="009F06F2"/>
    <w:rsid w:val="009F1597"/>
    <w:rsid w:val="009F18AB"/>
    <w:rsid w:val="00A0209B"/>
    <w:rsid w:val="00A038BC"/>
    <w:rsid w:val="00A041FD"/>
    <w:rsid w:val="00A049FB"/>
    <w:rsid w:val="00A07442"/>
    <w:rsid w:val="00A12DE6"/>
    <w:rsid w:val="00A177D3"/>
    <w:rsid w:val="00A21FF7"/>
    <w:rsid w:val="00A22196"/>
    <w:rsid w:val="00A337B1"/>
    <w:rsid w:val="00A406EE"/>
    <w:rsid w:val="00A43DB6"/>
    <w:rsid w:val="00A47ABE"/>
    <w:rsid w:val="00A5320F"/>
    <w:rsid w:val="00A56D86"/>
    <w:rsid w:val="00A638FE"/>
    <w:rsid w:val="00A67109"/>
    <w:rsid w:val="00A703D5"/>
    <w:rsid w:val="00A75FB1"/>
    <w:rsid w:val="00A77F57"/>
    <w:rsid w:val="00A83744"/>
    <w:rsid w:val="00A8494B"/>
    <w:rsid w:val="00A90FAF"/>
    <w:rsid w:val="00A9254D"/>
    <w:rsid w:val="00A93B9D"/>
    <w:rsid w:val="00A95FC9"/>
    <w:rsid w:val="00AA2E26"/>
    <w:rsid w:val="00AA536D"/>
    <w:rsid w:val="00AA5656"/>
    <w:rsid w:val="00AB0F2E"/>
    <w:rsid w:val="00AB2CC2"/>
    <w:rsid w:val="00AC3157"/>
    <w:rsid w:val="00AC48D2"/>
    <w:rsid w:val="00AD0560"/>
    <w:rsid w:val="00AE0313"/>
    <w:rsid w:val="00AE20C1"/>
    <w:rsid w:val="00AF173A"/>
    <w:rsid w:val="00AF29DD"/>
    <w:rsid w:val="00AF2D4A"/>
    <w:rsid w:val="00AF389B"/>
    <w:rsid w:val="00AF49E3"/>
    <w:rsid w:val="00AF5F44"/>
    <w:rsid w:val="00AF78F9"/>
    <w:rsid w:val="00B02441"/>
    <w:rsid w:val="00B11908"/>
    <w:rsid w:val="00B11CE1"/>
    <w:rsid w:val="00B146D2"/>
    <w:rsid w:val="00B25171"/>
    <w:rsid w:val="00B273DB"/>
    <w:rsid w:val="00B43BE6"/>
    <w:rsid w:val="00B45663"/>
    <w:rsid w:val="00B50CBC"/>
    <w:rsid w:val="00B5112B"/>
    <w:rsid w:val="00B51EB3"/>
    <w:rsid w:val="00B54CD1"/>
    <w:rsid w:val="00B54E14"/>
    <w:rsid w:val="00B644C5"/>
    <w:rsid w:val="00B6766D"/>
    <w:rsid w:val="00B72AF5"/>
    <w:rsid w:val="00B74A21"/>
    <w:rsid w:val="00B75973"/>
    <w:rsid w:val="00B8568E"/>
    <w:rsid w:val="00B87E8D"/>
    <w:rsid w:val="00B91864"/>
    <w:rsid w:val="00B91E5C"/>
    <w:rsid w:val="00B93871"/>
    <w:rsid w:val="00B95242"/>
    <w:rsid w:val="00B959FB"/>
    <w:rsid w:val="00BA0CA9"/>
    <w:rsid w:val="00BA2EC4"/>
    <w:rsid w:val="00BA73C7"/>
    <w:rsid w:val="00BB408F"/>
    <w:rsid w:val="00BB40E2"/>
    <w:rsid w:val="00BB4F26"/>
    <w:rsid w:val="00BC4187"/>
    <w:rsid w:val="00BD22A5"/>
    <w:rsid w:val="00BD30AD"/>
    <w:rsid w:val="00BD35C4"/>
    <w:rsid w:val="00BE0E3D"/>
    <w:rsid w:val="00BE1F40"/>
    <w:rsid w:val="00BE3A54"/>
    <w:rsid w:val="00BF04C9"/>
    <w:rsid w:val="00BF6F07"/>
    <w:rsid w:val="00C07023"/>
    <w:rsid w:val="00C136B5"/>
    <w:rsid w:val="00C21873"/>
    <w:rsid w:val="00C22E56"/>
    <w:rsid w:val="00C23574"/>
    <w:rsid w:val="00C2549C"/>
    <w:rsid w:val="00C27F2B"/>
    <w:rsid w:val="00C34F59"/>
    <w:rsid w:val="00C45E5D"/>
    <w:rsid w:val="00C500F0"/>
    <w:rsid w:val="00C559E5"/>
    <w:rsid w:val="00C65E63"/>
    <w:rsid w:val="00C7352D"/>
    <w:rsid w:val="00C7730E"/>
    <w:rsid w:val="00C84A56"/>
    <w:rsid w:val="00C85D82"/>
    <w:rsid w:val="00CA5DA5"/>
    <w:rsid w:val="00CA7070"/>
    <w:rsid w:val="00CB14C6"/>
    <w:rsid w:val="00CB657B"/>
    <w:rsid w:val="00CB7466"/>
    <w:rsid w:val="00CC17A9"/>
    <w:rsid w:val="00CC21DA"/>
    <w:rsid w:val="00CC5268"/>
    <w:rsid w:val="00CD4C17"/>
    <w:rsid w:val="00CD710A"/>
    <w:rsid w:val="00CE022D"/>
    <w:rsid w:val="00CE3214"/>
    <w:rsid w:val="00CE4633"/>
    <w:rsid w:val="00CE5257"/>
    <w:rsid w:val="00CF00DA"/>
    <w:rsid w:val="00CF0C24"/>
    <w:rsid w:val="00D0177F"/>
    <w:rsid w:val="00D0435B"/>
    <w:rsid w:val="00D04EDD"/>
    <w:rsid w:val="00D06A70"/>
    <w:rsid w:val="00D071A6"/>
    <w:rsid w:val="00D11713"/>
    <w:rsid w:val="00D16EE6"/>
    <w:rsid w:val="00D178F2"/>
    <w:rsid w:val="00D2123B"/>
    <w:rsid w:val="00D22ABB"/>
    <w:rsid w:val="00D2306F"/>
    <w:rsid w:val="00D23E41"/>
    <w:rsid w:val="00D25E25"/>
    <w:rsid w:val="00D33F19"/>
    <w:rsid w:val="00D46572"/>
    <w:rsid w:val="00D473DE"/>
    <w:rsid w:val="00D50DAF"/>
    <w:rsid w:val="00D53BE4"/>
    <w:rsid w:val="00D56ACF"/>
    <w:rsid w:val="00D63D46"/>
    <w:rsid w:val="00D643F7"/>
    <w:rsid w:val="00D71224"/>
    <w:rsid w:val="00D71F69"/>
    <w:rsid w:val="00D817D4"/>
    <w:rsid w:val="00D831B5"/>
    <w:rsid w:val="00D83475"/>
    <w:rsid w:val="00D85E52"/>
    <w:rsid w:val="00D9214A"/>
    <w:rsid w:val="00D92B00"/>
    <w:rsid w:val="00D94A2A"/>
    <w:rsid w:val="00D97104"/>
    <w:rsid w:val="00DA29B9"/>
    <w:rsid w:val="00DA3B47"/>
    <w:rsid w:val="00DB1025"/>
    <w:rsid w:val="00DB67B9"/>
    <w:rsid w:val="00DC554C"/>
    <w:rsid w:val="00DD446B"/>
    <w:rsid w:val="00DD5D3F"/>
    <w:rsid w:val="00DE13DC"/>
    <w:rsid w:val="00DE5C8D"/>
    <w:rsid w:val="00DF0DD1"/>
    <w:rsid w:val="00DF2E88"/>
    <w:rsid w:val="00E0634B"/>
    <w:rsid w:val="00E110B4"/>
    <w:rsid w:val="00E11945"/>
    <w:rsid w:val="00E131F0"/>
    <w:rsid w:val="00E146B5"/>
    <w:rsid w:val="00E1619D"/>
    <w:rsid w:val="00E17D3F"/>
    <w:rsid w:val="00E27481"/>
    <w:rsid w:val="00E35205"/>
    <w:rsid w:val="00E45233"/>
    <w:rsid w:val="00E4689C"/>
    <w:rsid w:val="00E507F2"/>
    <w:rsid w:val="00E54676"/>
    <w:rsid w:val="00E555E9"/>
    <w:rsid w:val="00E60186"/>
    <w:rsid w:val="00E61214"/>
    <w:rsid w:val="00E63A82"/>
    <w:rsid w:val="00E705F6"/>
    <w:rsid w:val="00E70B0E"/>
    <w:rsid w:val="00E71219"/>
    <w:rsid w:val="00E71991"/>
    <w:rsid w:val="00E742EA"/>
    <w:rsid w:val="00E74FDA"/>
    <w:rsid w:val="00E775B8"/>
    <w:rsid w:val="00E82C51"/>
    <w:rsid w:val="00E86BA4"/>
    <w:rsid w:val="00E86D13"/>
    <w:rsid w:val="00E879C2"/>
    <w:rsid w:val="00E906FD"/>
    <w:rsid w:val="00E93E7C"/>
    <w:rsid w:val="00E940E6"/>
    <w:rsid w:val="00E965A9"/>
    <w:rsid w:val="00EB0D12"/>
    <w:rsid w:val="00EB1BDD"/>
    <w:rsid w:val="00EE4229"/>
    <w:rsid w:val="00EE48BB"/>
    <w:rsid w:val="00EE6C1A"/>
    <w:rsid w:val="00EF33B9"/>
    <w:rsid w:val="00EF5BA1"/>
    <w:rsid w:val="00F045A2"/>
    <w:rsid w:val="00F06A57"/>
    <w:rsid w:val="00F10F2F"/>
    <w:rsid w:val="00F14E6C"/>
    <w:rsid w:val="00F174C9"/>
    <w:rsid w:val="00F32B9F"/>
    <w:rsid w:val="00F43C11"/>
    <w:rsid w:val="00F469BB"/>
    <w:rsid w:val="00F4712D"/>
    <w:rsid w:val="00F5446F"/>
    <w:rsid w:val="00F56271"/>
    <w:rsid w:val="00F61189"/>
    <w:rsid w:val="00F62FD0"/>
    <w:rsid w:val="00F644BB"/>
    <w:rsid w:val="00F64B39"/>
    <w:rsid w:val="00F7071B"/>
    <w:rsid w:val="00F70EFF"/>
    <w:rsid w:val="00F71293"/>
    <w:rsid w:val="00F73654"/>
    <w:rsid w:val="00F7417F"/>
    <w:rsid w:val="00F76C9E"/>
    <w:rsid w:val="00F82A93"/>
    <w:rsid w:val="00F85F14"/>
    <w:rsid w:val="00F8672B"/>
    <w:rsid w:val="00F86D47"/>
    <w:rsid w:val="00F92AFB"/>
    <w:rsid w:val="00F93E82"/>
    <w:rsid w:val="00FA1E57"/>
    <w:rsid w:val="00FA2653"/>
    <w:rsid w:val="00FA2DF6"/>
    <w:rsid w:val="00FA3751"/>
    <w:rsid w:val="00FA4A56"/>
    <w:rsid w:val="00FA64A1"/>
    <w:rsid w:val="00FB053F"/>
    <w:rsid w:val="00FB1656"/>
    <w:rsid w:val="00FB3EED"/>
    <w:rsid w:val="00FC0F0A"/>
    <w:rsid w:val="00FC23AD"/>
    <w:rsid w:val="00FD6700"/>
    <w:rsid w:val="00FE3E0A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32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"/>
    <w:basedOn w:val="a"/>
    <w:link w:val="aa"/>
    <w:rsid w:val="00E110B4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E110B4"/>
    <w:rPr>
      <w:rFonts w:eastAsia="Times New Roman"/>
      <w:sz w:val="24"/>
      <w:szCs w:val="20"/>
      <w:lang w:val="uk-UA"/>
    </w:rPr>
  </w:style>
  <w:style w:type="character" w:customStyle="1" w:styleId="a4">
    <w:name w:val="Без интервала Знак"/>
    <w:basedOn w:val="a0"/>
    <w:link w:val="a3"/>
    <w:uiPriority w:val="99"/>
    <w:rsid w:val="007D6112"/>
    <w:rPr>
      <w:rFonts w:ascii="Calibri" w:eastAsia="Times New Roman" w:hAnsi="Calibri" w:cs="Calibri"/>
      <w:lang w:val="en-US" w:eastAsia="en-US"/>
    </w:rPr>
  </w:style>
  <w:style w:type="character" w:styleId="ab">
    <w:name w:val="Hyperlink"/>
    <w:basedOn w:val="a0"/>
    <w:uiPriority w:val="99"/>
    <w:unhideWhenUsed/>
    <w:rsid w:val="007D611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D611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d">
    <w:name w:val="Текст сноски Знак"/>
    <w:basedOn w:val="a0"/>
    <w:link w:val="ac"/>
    <w:uiPriority w:val="99"/>
    <w:semiHidden/>
    <w:rsid w:val="007D6112"/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styleId="ae">
    <w:name w:val="footnote reference"/>
    <w:basedOn w:val="a0"/>
    <w:uiPriority w:val="99"/>
    <w:semiHidden/>
    <w:unhideWhenUsed/>
    <w:rsid w:val="007D6112"/>
    <w:rPr>
      <w:vertAlign w:val="superscript"/>
    </w:rPr>
  </w:style>
  <w:style w:type="table" w:styleId="1-4">
    <w:name w:val="Medium List 1 Accent 4"/>
    <w:basedOn w:val="a1"/>
    <w:uiPriority w:val="65"/>
    <w:rsid w:val="00CA5DA5"/>
    <w:rPr>
      <w:rFonts w:asciiTheme="minorHAnsi" w:eastAsiaTheme="minorHAnsi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32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"/>
    <w:basedOn w:val="a"/>
    <w:link w:val="aa"/>
    <w:rsid w:val="00E110B4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E110B4"/>
    <w:rPr>
      <w:rFonts w:eastAsia="Times New Roman"/>
      <w:sz w:val="24"/>
      <w:szCs w:val="20"/>
      <w:lang w:val="uk-UA"/>
    </w:rPr>
  </w:style>
  <w:style w:type="character" w:customStyle="1" w:styleId="a4">
    <w:name w:val="Без интервала Знак"/>
    <w:basedOn w:val="a0"/>
    <w:link w:val="a3"/>
    <w:uiPriority w:val="99"/>
    <w:rsid w:val="007D6112"/>
    <w:rPr>
      <w:rFonts w:ascii="Calibri" w:eastAsia="Times New Roman" w:hAnsi="Calibri" w:cs="Calibri"/>
      <w:lang w:val="en-US" w:eastAsia="en-US"/>
    </w:rPr>
  </w:style>
  <w:style w:type="character" w:styleId="ab">
    <w:name w:val="Hyperlink"/>
    <w:basedOn w:val="a0"/>
    <w:uiPriority w:val="99"/>
    <w:unhideWhenUsed/>
    <w:rsid w:val="007D611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D611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d">
    <w:name w:val="Текст сноски Знак"/>
    <w:basedOn w:val="a0"/>
    <w:link w:val="ac"/>
    <w:uiPriority w:val="99"/>
    <w:semiHidden/>
    <w:rsid w:val="007D6112"/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styleId="ae">
    <w:name w:val="footnote reference"/>
    <w:basedOn w:val="a0"/>
    <w:uiPriority w:val="99"/>
    <w:semiHidden/>
    <w:unhideWhenUsed/>
    <w:rsid w:val="007D6112"/>
    <w:rPr>
      <w:vertAlign w:val="superscript"/>
    </w:rPr>
  </w:style>
  <w:style w:type="table" w:styleId="1-4">
    <w:name w:val="Medium List 1 Accent 4"/>
    <w:basedOn w:val="a1"/>
    <w:uiPriority w:val="65"/>
    <w:rsid w:val="00CA5DA5"/>
    <w:rPr>
      <w:rFonts w:asciiTheme="minorHAnsi" w:eastAsiaTheme="minorHAnsi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775B-DE89-474D-A38B-F134A2F7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2574</Words>
  <Characters>14677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2023-10-20T06:21:00Z</cp:lastPrinted>
  <dcterms:created xsi:type="dcterms:W3CDTF">2023-11-27T12:46:00Z</dcterms:created>
  <dcterms:modified xsi:type="dcterms:W3CDTF">2023-12-08T11:42:00Z</dcterms:modified>
</cp:coreProperties>
</file>