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E0B2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 xml:space="preserve">Додаток </w:t>
      </w:r>
    </w:p>
    <w:p w14:paraId="495AFDCE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>до рішення Кременчуцької</w:t>
      </w:r>
    </w:p>
    <w:p w14:paraId="42C7AC77" w14:textId="663664DD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>місько</w:t>
      </w:r>
      <w:r w:rsidR="000C276B">
        <w:rPr>
          <w:i w:val="0"/>
          <w:sz w:val="28"/>
          <w:szCs w:val="28"/>
        </w:rPr>
        <w:t xml:space="preserve">ї </w:t>
      </w:r>
      <w:r w:rsidRPr="000C276B">
        <w:rPr>
          <w:i w:val="0"/>
          <w:sz w:val="28"/>
          <w:szCs w:val="28"/>
        </w:rPr>
        <w:t xml:space="preserve">ради Кременчуцького </w:t>
      </w:r>
    </w:p>
    <w:p w14:paraId="013028E7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 xml:space="preserve">району Полтавської області </w:t>
      </w:r>
    </w:p>
    <w:p w14:paraId="2F9DC6F6" w14:textId="4FBF2A04" w:rsidR="00F13ECA" w:rsidRPr="000C276B" w:rsidRDefault="00350F8F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  <w:lang w:val="ru-RU"/>
        </w:rPr>
        <w:t xml:space="preserve">___ </w:t>
      </w:r>
      <w:proofErr w:type="spellStart"/>
      <w:r w:rsidR="0031109B">
        <w:rPr>
          <w:i w:val="0"/>
          <w:sz w:val="28"/>
          <w:szCs w:val="28"/>
          <w:lang w:val="ru-RU"/>
        </w:rPr>
        <w:t>грудня</w:t>
      </w:r>
      <w:proofErr w:type="spellEnd"/>
      <w:r w:rsidR="00F13ECA" w:rsidRPr="000C276B">
        <w:rPr>
          <w:i w:val="0"/>
          <w:sz w:val="28"/>
          <w:szCs w:val="28"/>
        </w:rPr>
        <w:t xml:space="preserve"> 2023 року</w:t>
      </w:r>
    </w:p>
    <w:p w14:paraId="52E6A92E" w14:textId="77777777" w:rsidR="00F13ECA" w:rsidRPr="00CF74F4" w:rsidRDefault="00F13ECA" w:rsidP="00F13ECA">
      <w:pPr>
        <w:pStyle w:val="2"/>
        <w:ind w:firstLine="6521"/>
        <w:jc w:val="both"/>
        <w:rPr>
          <w:i w:val="0"/>
          <w:sz w:val="28"/>
          <w:szCs w:val="28"/>
          <w:lang w:val="ru-RU"/>
        </w:rPr>
      </w:pPr>
    </w:p>
    <w:p w14:paraId="75F51892" w14:textId="77777777" w:rsidR="00F13ECA" w:rsidRPr="00CF74F4" w:rsidRDefault="00F13ECA" w:rsidP="00F13ECA">
      <w:pPr>
        <w:rPr>
          <w:sz w:val="28"/>
          <w:szCs w:val="28"/>
        </w:rPr>
      </w:pPr>
    </w:p>
    <w:p w14:paraId="56BC8CE1" w14:textId="77777777" w:rsidR="00F13ECA" w:rsidRPr="00CF74F4" w:rsidRDefault="00F13ECA" w:rsidP="00F13ECA">
      <w:pPr>
        <w:rPr>
          <w:sz w:val="28"/>
          <w:szCs w:val="28"/>
        </w:rPr>
      </w:pPr>
    </w:p>
    <w:p w14:paraId="1A7566B0" w14:textId="77777777" w:rsidR="00F13ECA" w:rsidRPr="00CF74F4" w:rsidRDefault="00F13ECA" w:rsidP="00F13ECA">
      <w:pPr>
        <w:rPr>
          <w:sz w:val="28"/>
          <w:szCs w:val="28"/>
        </w:rPr>
      </w:pPr>
    </w:p>
    <w:p w14:paraId="24F12456" w14:textId="77777777" w:rsidR="00F13ECA" w:rsidRPr="00CF74F4" w:rsidRDefault="00F13ECA" w:rsidP="00F13ECA">
      <w:pPr>
        <w:rPr>
          <w:sz w:val="28"/>
          <w:szCs w:val="28"/>
        </w:rPr>
      </w:pPr>
    </w:p>
    <w:p w14:paraId="520BCC23" w14:textId="77777777" w:rsidR="00F13ECA" w:rsidRPr="00CF74F4" w:rsidRDefault="00F13ECA" w:rsidP="00F13ECA">
      <w:pPr>
        <w:rPr>
          <w:sz w:val="28"/>
          <w:szCs w:val="28"/>
        </w:rPr>
      </w:pPr>
    </w:p>
    <w:p w14:paraId="29A32CD7" w14:textId="77777777" w:rsidR="00F13ECA" w:rsidRPr="00CF74F4" w:rsidRDefault="00F13ECA" w:rsidP="00F13ECA">
      <w:pPr>
        <w:rPr>
          <w:sz w:val="28"/>
          <w:szCs w:val="28"/>
        </w:rPr>
      </w:pPr>
    </w:p>
    <w:p w14:paraId="73FBEA93" w14:textId="77777777" w:rsidR="00F13ECA" w:rsidRPr="00CF74F4" w:rsidRDefault="00F13ECA" w:rsidP="00F13ECA">
      <w:pPr>
        <w:rPr>
          <w:sz w:val="28"/>
          <w:szCs w:val="28"/>
        </w:rPr>
      </w:pPr>
    </w:p>
    <w:p w14:paraId="22630BA1" w14:textId="77777777" w:rsidR="00F13ECA" w:rsidRPr="00CF74F4" w:rsidRDefault="00F13ECA" w:rsidP="00F13ECA">
      <w:pPr>
        <w:rPr>
          <w:sz w:val="28"/>
          <w:szCs w:val="28"/>
        </w:rPr>
      </w:pPr>
    </w:p>
    <w:p w14:paraId="4CC1EDA3" w14:textId="77777777" w:rsidR="00F13ECA" w:rsidRPr="00B8443D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B8443D">
        <w:rPr>
          <w:b/>
          <w:i w:val="0"/>
          <w:sz w:val="32"/>
          <w:szCs w:val="32"/>
        </w:rPr>
        <w:t>ПРОГРАМА</w:t>
      </w:r>
    </w:p>
    <w:p w14:paraId="75E29E0B" w14:textId="7D4BD026" w:rsidR="00F13ECA" w:rsidRPr="00F13EC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діяльності </w:t>
      </w:r>
      <w:bookmarkStart w:id="0" w:name="_Hlk145495520"/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комунального </w:t>
      </w:r>
      <w:r w:rsidR="002E545B">
        <w:rPr>
          <w:b/>
          <w:bCs/>
          <w:iCs/>
          <w:color w:val="000000"/>
          <w:sz w:val="32"/>
          <w:szCs w:val="32"/>
          <w:lang w:val="uk-UA"/>
        </w:rPr>
        <w:t>виробнич</w:t>
      </w:r>
      <w:r w:rsidRPr="00F13ECA">
        <w:rPr>
          <w:b/>
          <w:bCs/>
          <w:iCs/>
          <w:color w:val="000000"/>
          <w:sz w:val="32"/>
          <w:szCs w:val="32"/>
          <w:lang w:val="uk-UA"/>
        </w:rPr>
        <w:t>ого підприємства «Крем</w:t>
      </w:r>
      <w:r w:rsidR="002E545B">
        <w:rPr>
          <w:b/>
          <w:bCs/>
          <w:iCs/>
          <w:color w:val="000000"/>
          <w:sz w:val="32"/>
          <w:szCs w:val="32"/>
          <w:lang w:val="uk-UA"/>
        </w:rPr>
        <w:t>енчуцьке міське управління капітального будівництва</w:t>
      </w: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» </w:t>
      </w:r>
      <w:bookmarkEnd w:id="0"/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Кременчуцької міської ради Кременчуцького району Полтавської області </w:t>
      </w:r>
    </w:p>
    <w:p w14:paraId="11D61185" w14:textId="43AF743D" w:rsidR="00F13ECA" w:rsidRPr="00F13ECA" w:rsidRDefault="00F13ECA" w:rsidP="00F13ECA">
      <w:pPr>
        <w:jc w:val="center"/>
        <w:rPr>
          <w:b/>
          <w:bCs/>
          <w:iCs/>
          <w:sz w:val="32"/>
          <w:szCs w:val="32"/>
          <w:lang w:val="uk-UA"/>
        </w:rPr>
      </w:pPr>
      <w:r w:rsidRPr="00F13ECA">
        <w:rPr>
          <w:b/>
          <w:bCs/>
          <w:iCs/>
          <w:sz w:val="32"/>
          <w:szCs w:val="32"/>
          <w:lang w:val="uk-UA"/>
        </w:rPr>
        <w:t>на 202</w:t>
      </w:r>
      <w:r w:rsidR="002E545B">
        <w:rPr>
          <w:b/>
          <w:bCs/>
          <w:iCs/>
          <w:sz w:val="32"/>
          <w:szCs w:val="32"/>
          <w:lang w:val="uk-UA"/>
        </w:rPr>
        <w:t>4-2028</w:t>
      </w:r>
      <w:r w:rsidRPr="00F13ECA">
        <w:rPr>
          <w:b/>
          <w:bCs/>
          <w:iCs/>
          <w:sz w:val="32"/>
          <w:szCs w:val="32"/>
          <w:lang w:val="uk-UA"/>
        </w:rPr>
        <w:t xml:space="preserve"> р</w:t>
      </w:r>
      <w:r w:rsidR="002E545B">
        <w:rPr>
          <w:b/>
          <w:bCs/>
          <w:iCs/>
          <w:sz w:val="32"/>
          <w:szCs w:val="32"/>
          <w:lang w:val="uk-UA"/>
        </w:rPr>
        <w:t>оки</w:t>
      </w:r>
    </w:p>
    <w:p w14:paraId="007E6AB8" w14:textId="5408EFC1" w:rsidR="00F13ECA" w:rsidRPr="00EE45DD" w:rsidRDefault="00F13ECA" w:rsidP="00F13ECA">
      <w:pPr>
        <w:jc w:val="center"/>
        <w:rPr>
          <w:sz w:val="32"/>
          <w:szCs w:val="32"/>
          <w:lang w:val="uk-UA"/>
        </w:rPr>
      </w:pPr>
    </w:p>
    <w:p w14:paraId="0CD0B25E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3D57895B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23D38CB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1B8A5E7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3C166D0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D91EF83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529E4609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1CF1B21F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F4B037C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BD19D09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33825F2D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B8A1365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B16DF8F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78B50EE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6ACAE86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9B03262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47899C10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534F014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5AEACFB5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D2F458A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2BE4340" w14:textId="77777777" w:rsidR="002E545B" w:rsidRPr="00EE45DD" w:rsidRDefault="002E545B" w:rsidP="00F13ECA">
      <w:pPr>
        <w:rPr>
          <w:sz w:val="28"/>
          <w:szCs w:val="28"/>
          <w:lang w:val="uk-UA"/>
        </w:rPr>
      </w:pPr>
    </w:p>
    <w:p w14:paraId="47635233" w14:textId="77777777" w:rsidR="00D764F4" w:rsidRPr="00B8443D" w:rsidRDefault="00D764F4" w:rsidP="00F13ECA">
      <w:pPr>
        <w:rPr>
          <w:sz w:val="28"/>
          <w:szCs w:val="28"/>
          <w:lang w:val="uk-UA"/>
        </w:rPr>
      </w:pPr>
    </w:p>
    <w:p w14:paraId="7E6935C4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540ADE5" w14:textId="77777777" w:rsidR="00F13ECA" w:rsidRPr="000C276B" w:rsidRDefault="00F13ECA" w:rsidP="00F13ECA">
      <w:pPr>
        <w:jc w:val="center"/>
        <w:rPr>
          <w:sz w:val="28"/>
          <w:szCs w:val="28"/>
          <w:lang w:val="uk-UA"/>
        </w:rPr>
      </w:pPr>
      <w:r w:rsidRPr="000C276B">
        <w:rPr>
          <w:sz w:val="28"/>
          <w:szCs w:val="28"/>
          <w:lang w:val="uk-UA"/>
        </w:rPr>
        <w:t>м. Кременчук</w:t>
      </w:r>
    </w:p>
    <w:p w14:paraId="7847E777" w14:textId="3F4B15D9" w:rsidR="0011075D" w:rsidRPr="000C276B" w:rsidRDefault="00F13ECA" w:rsidP="00F13ECA">
      <w:pPr>
        <w:jc w:val="center"/>
        <w:rPr>
          <w:sz w:val="28"/>
          <w:szCs w:val="28"/>
          <w:lang w:val="uk-UA"/>
        </w:rPr>
      </w:pPr>
      <w:r w:rsidRPr="000C276B">
        <w:rPr>
          <w:sz w:val="28"/>
          <w:szCs w:val="28"/>
          <w:lang w:val="uk-UA"/>
        </w:rPr>
        <w:t>2023</w:t>
      </w:r>
    </w:p>
    <w:p w14:paraId="7987A5AE" w14:textId="77777777"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14:paraId="7021ABE0" w14:textId="607D2B4D" w:rsidR="0011075D" w:rsidRPr="00A738C8" w:rsidRDefault="0011075D" w:rsidP="009A2A93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2E545B" w:rsidRPr="002E545B">
        <w:rPr>
          <w:b/>
          <w:bCs/>
          <w:iCs/>
          <w:color w:val="000000"/>
          <w:sz w:val="28"/>
          <w:szCs w:val="28"/>
          <w:lang w:val="uk-UA"/>
        </w:rPr>
        <w:t>комунального в</w:t>
      </w:r>
      <w:bookmarkStart w:id="1" w:name="_GoBack"/>
      <w:bookmarkEnd w:id="1"/>
      <w:r w:rsidR="002E545B" w:rsidRPr="002E545B">
        <w:rPr>
          <w:b/>
          <w:bCs/>
          <w:iCs/>
          <w:color w:val="000000"/>
          <w:sz w:val="28"/>
          <w:szCs w:val="28"/>
          <w:lang w:val="uk-UA"/>
        </w:rPr>
        <w:t>иробничого підприємства «Кременчуцьке міське управління капітального будівництва»</w:t>
      </w:r>
      <w:r w:rsidR="0095581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>у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56CB9108" w14:textId="0F818B00" w:rsidR="0011075D" w:rsidRPr="00A738C8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2E545B" w:rsidRPr="002E545B">
        <w:rPr>
          <w:b/>
          <w:bCs/>
          <w:iCs/>
          <w:sz w:val="28"/>
          <w:szCs w:val="28"/>
          <w:lang w:val="uk-UA"/>
        </w:rPr>
        <w:t>2024-2028 роки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260"/>
        <w:gridCol w:w="6095"/>
      </w:tblGrid>
      <w:tr w:rsidR="0011075D" w:rsidRPr="00A738C8" w14:paraId="320CD443" w14:textId="77777777" w:rsidTr="004B01C3">
        <w:tc>
          <w:tcPr>
            <w:tcW w:w="392" w:type="dxa"/>
          </w:tcPr>
          <w:p w14:paraId="25C510DA" w14:textId="77777777" w:rsidR="0011075D" w:rsidRPr="000C276B" w:rsidRDefault="0011075D" w:rsidP="000F5C4E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14:paraId="14243CE9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6348C525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14:paraId="79C00B7B" w14:textId="77777777" w:rsidR="00D359F7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14:paraId="5785753A" w14:textId="04C07A50" w:rsidR="00D359F7" w:rsidRPr="000C276B" w:rsidRDefault="00D359F7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Бюджетний кодекс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України</w:t>
            </w:r>
          </w:p>
          <w:p w14:paraId="415D9104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14:paraId="139F555D" w14:textId="77777777" w:rsidR="00F13ECA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0C276B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0C276B">
              <w:rPr>
                <w:sz w:val="28"/>
                <w:szCs w:val="28"/>
                <w:lang w:val="uk-UA"/>
              </w:rPr>
              <w:t xml:space="preserve">» </w:t>
            </w:r>
          </w:p>
          <w:p w14:paraId="35EF228A" w14:textId="2EDA9BFF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Закон України «</w:t>
            </w:r>
            <w:r w:rsidRPr="000C276B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0C276B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0C276B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990655" w14:paraId="026A0576" w14:textId="77777777" w:rsidTr="004B01C3">
        <w:tc>
          <w:tcPr>
            <w:tcW w:w="392" w:type="dxa"/>
          </w:tcPr>
          <w:p w14:paraId="3137D6CC" w14:textId="77777777" w:rsidR="0011075D" w:rsidRPr="000C276B" w:rsidRDefault="0011075D" w:rsidP="000F5C4E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14:paraId="46381C63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Ініціатор</w:t>
            </w:r>
            <w:r w:rsidR="000D6AC0" w:rsidRPr="000C276B">
              <w:rPr>
                <w:sz w:val="28"/>
                <w:szCs w:val="28"/>
                <w:lang w:val="uk-UA"/>
              </w:rPr>
              <w:t xml:space="preserve"> </w:t>
            </w:r>
            <w:r w:rsidRPr="000C276B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71A5D85B" w14:textId="5211CC35" w:rsidR="0011075D" w:rsidRPr="000C276B" w:rsidRDefault="00CC56F5" w:rsidP="00D359F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Комунальне виробниче підприємство «Кременчуцьке міське управління капітального будівництва»</w:t>
            </w:r>
            <w:r w:rsidR="00D510AC" w:rsidRPr="000C276B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990655" w14:paraId="166A2D52" w14:textId="77777777" w:rsidTr="004B01C3">
        <w:tc>
          <w:tcPr>
            <w:tcW w:w="392" w:type="dxa"/>
          </w:tcPr>
          <w:p w14:paraId="386030A5" w14:textId="77777777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14:paraId="5D370D4C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</w:tcPr>
          <w:p w14:paraId="27996B7E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240607E9" w14:textId="17648528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D510AC" w14:paraId="47443FFC" w14:textId="77777777" w:rsidTr="004B01C3">
        <w:tc>
          <w:tcPr>
            <w:tcW w:w="392" w:type="dxa"/>
          </w:tcPr>
          <w:p w14:paraId="60319460" w14:textId="57212FA2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14:paraId="69161714" w14:textId="0C31BAF0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095" w:type="dxa"/>
          </w:tcPr>
          <w:p w14:paraId="0F804784" w14:textId="14561BFB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990655" w14:paraId="321A8DAD" w14:textId="77777777" w:rsidTr="004B01C3">
        <w:tc>
          <w:tcPr>
            <w:tcW w:w="392" w:type="dxa"/>
          </w:tcPr>
          <w:p w14:paraId="025954B2" w14:textId="63365DD5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14:paraId="3812E317" w14:textId="75421A46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79ECC90" w14:textId="0724BAFA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990655" w14:paraId="6D7C53E1" w14:textId="77777777" w:rsidTr="004B01C3">
        <w:tc>
          <w:tcPr>
            <w:tcW w:w="392" w:type="dxa"/>
          </w:tcPr>
          <w:p w14:paraId="3FB9E5C3" w14:textId="0ECB9F88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14:paraId="59B0415B" w14:textId="27C1EA78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95" w:type="dxa"/>
          </w:tcPr>
          <w:p w14:paraId="7970A2F7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59C81FE4" w14:textId="0C2BCECB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A738C8" w14:paraId="5BF6904C" w14:textId="77777777" w:rsidTr="004B01C3">
        <w:tc>
          <w:tcPr>
            <w:tcW w:w="392" w:type="dxa"/>
          </w:tcPr>
          <w:p w14:paraId="20FCA6BE" w14:textId="29B8F6F0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14:paraId="179580B9" w14:textId="0376FA5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95" w:type="dxa"/>
          </w:tcPr>
          <w:p w14:paraId="5D77E770" w14:textId="364B917A" w:rsidR="00F94091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202</w:t>
            </w:r>
            <w:r w:rsidR="00CC56F5" w:rsidRPr="000C276B">
              <w:rPr>
                <w:sz w:val="28"/>
                <w:szCs w:val="28"/>
                <w:lang w:val="uk-UA"/>
              </w:rPr>
              <w:t>4-2028</w:t>
            </w:r>
            <w:r w:rsidRPr="000C276B">
              <w:rPr>
                <w:sz w:val="28"/>
                <w:szCs w:val="28"/>
                <w:lang w:val="uk-UA"/>
              </w:rPr>
              <w:t xml:space="preserve"> р</w:t>
            </w:r>
            <w:r w:rsidR="00CC56F5" w:rsidRPr="000C276B">
              <w:rPr>
                <w:sz w:val="28"/>
                <w:szCs w:val="28"/>
                <w:lang w:val="uk-UA"/>
              </w:rPr>
              <w:t>оки</w:t>
            </w:r>
          </w:p>
        </w:tc>
      </w:tr>
      <w:tr w:rsidR="004A33C7" w:rsidRPr="00A738C8" w14:paraId="3BAECC44" w14:textId="77777777" w:rsidTr="004B01C3">
        <w:tc>
          <w:tcPr>
            <w:tcW w:w="392" w:type="dxa"/>
          </w:tcPr>
          <w:p w14:paraId="55AAC7B6" w14:textId="7643F51E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14:paraId="13BC7D64" w14:textId="1F6CE00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6095" w:type="dxa"/>
          </w:tcPr>
          <w:p w14:paraId="41232ADD" w14:textId="7BEF1221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місцевий бюджет</w:t>
            </w:r>
          </w:p>
          <w:p w14:paraId="7D302956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A738C8" w14:paraId="09DEB9F4" w14:textId="77777777" w:rsidTr="004B01C3">
        <w:trPr>
          <w:trHeight w:val="286"/>
        </w:trPr>
        <w:tc>
          <w:tcPr>
            <w:tcW w:w="392" w:type="dxa"/>
          </w:tcPr>
          <w:p w14:paraId="3BDF28A4" w14:textId="5CC9E873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14:paraId="1FE703F4" w14:textId="2BD1DE4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Загальний обсяг фінансових ресурсів</w:t>
            </w:r>
            <w:r w:rsidR="00955814" w:rsidRPr="000C276B">
              <w:rPr>
                <w:sz w:val="28"/>
                <w:szCs w:val="28"/>
                <w:lang w:val="uk-UA"/>
              </w:rPr>
              <w:t xml:space="preserve"> </w:t>
            </w:r>
            <w:r w:rsidRPr="000C276B">
              <w:rPr>
                <w:sz w:val="28"/>
                <w:szCs w:val="28"/>
                <w:lang w:val="uk-UA"/>
              </w:rPr>
              <w:t xml:space="preserve">Програми, в </w:t>
            </w:r>
            <w:proofErr w:type="spellStart"/>
            <w:r w:rsidRPr="000C276B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0C276B">
              <w:rPr>
                <w:sz w:val="28"/>
                <w:szCs w:val="28"/>
                <w:lang w:val="uk-UA"/>
              </w:rPr>
              <w:t>.:</w:t>
            </w:r>
          </w:p>
          <w:p w14:paraId="58F99A9E" w14:textId="0B299949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- </w:t>
            </w:r>
            <w:r w:rsidR="000C276B" w:rsidRPr="000C276B">
              <w:rPr>
                <w:sz w:val="28"/>
                <w:szCs w:val="28"/>
                <w:lang w:val="uk-UA"/>
              </w:rPr>
              <w:t xml:space="preserve">кошти </w:t>
            </w:r>
            <w:r w:rsidRPr="000C276B">
              <w:rPr>
                <w:sz w:val="28"/>
                <w:szCs w:val="28"/>
                <w:lang w:val="uk-UA"/>
              </w:rPr>
              <w:t xml:space="preserve">місцевого бюджету </w:t>
            </w:r>
          </w:p>
          <w:p w14:paraId="023072F7" w14:textId="0F0ACE2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  <w:tc>
          <w:tcPr>
            <w:tcW w:w="6095" w:type="dxa"/>
          </w:tcPr>
          <w:p w14:paraId="50BAF031" w14:textId="77777777" w:rsidR="003A1001" w:rsidRPr="000C276B" w:rsidRDefault="003A1001" w:rsidP="004A33C7">
            <w:pPr>
              <w:rPr>
                <w:lang w:val="uk-UA"/>
              </w:rPr>
            </w:pPr>
          </w:p>
          <w:p w14:paraId="59ABDD6F" w14:textId="77777777" w:rsidR="004B01C3" w:rsidRDefault="004B01C3" w:rsidP="004A33C7">
            <w:pPr>
              <w:rPr>
                <w:lang w:val="uk-UA"/>
              </w:rPr>
            </w:pPr>
          </w:p>
          <w:p w14:paraId="3B2240A2" w14:textId="51CDA7D1" w:rsidR="003A1001" w:rsidRPr="000C276B" w:rsidRDefault="006E295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21 396</w:t>
            </w:r>
            <w:r w:rsidR="00DE4908" w:rsidRPr="000C276B">
              <w:rPr>
                <w:sz w:val="28"/>
                <w:szCs w:val="28"/>
                <w:lang w:val="uk-UA"/>
              </w:rPr>
              <w:t>,3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  <w:p w14:paraId="6172608E" w14:textId="77777777" w:rsidR="004B01C3" w:rsidRDefault="004B01C3" w:rsidP="004A33C7">
            <w:pPr>
              <w:rPr>
                <w:lang w:val="uk-UA"/>
              </w:rPr>
            </w:pPr>
          </w:p>
          <w:p w14:paraId="1544D606" w14:textId="17EC3AFA" w:rsidR="004A33C7" w:rsidRPr="000C276B" w:rsidRDefault="00766230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13 </w:t>
            </w:r>
            <w:r w:rsidR="00990655">
              <w:rPr>
                <w:sz w:val="28"/>
                <w:szCs w:val="28"/>
                <w:lang w:val="uk-UA"/>
              </w:rPr>
              <w:t>849</w:t>
            </w:r>
            <w:r>
              <w:rPr>
                <w:sz w:val="28"/>
                <w:szCs w:val="28"/>
                <w:lang w:val="uk-UA"/>
              </w:rPr>
              <w:t>,0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  <w:p w14:paraId="0205B10A" w14:textId="77777777" w:rsidR="004B01C3" w:rsidRDefault="004B01C3" w:rsidP="004A33C7">
            <w:pPr>
              <w:rPr>
                <w:lang w:val="uk-UA"/>
              </w:rPr>
            </w:pPr>
          </w:p>
          <w:p w14:paraId="27F1FF5F" w14:textId="0A666CBD" w:rsidR="004A33C7" w:rsidRPr="000C276B" w:rsidRDefault="00766230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</w:t>
            </w:r>
            <w:r w:rsidR="00990655">
              <w:rPr>
                <w:sz w:val="28"/>
                <w:szCs w:val="28"/>
                <w:lang w:val="uk-UA"/>
              </w:rPr>
              <w:t>547</w:t>
            </w:r>
            <w:r>
              <w:rPr>
                <w:sz w:val="28"/>
                <w:szCs w:val="28"/>
                <w:lang w:val="uk-UA"/>
              </w:rPr>
              <w:t>,3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14:paraId="540DCF93" w14:textId="311B5C82"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14:paraId="015FF6C6" w14:textId="3CF31F96" w:rsidR="00CC56F5" w:rsidRDefault="006A374C" w:rsidP="00CC56F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2E545B">
        <w:rPr>
          <w:b/>
          <w:bCs/>
          <w:iCs/>
          <w:color w:val="000000"/>
          <w:sz w:val="28"/>
          <w:szCs w:val="28"/>
          <w:lang w:val="uk-UA"/>
        </w:rPr>
        <w:t xml:space="preserve">комунального виробничого підприємства </w:t>
      </w:r>
    </w:p>
    <w:p w14:paraId="03C47794" w14:textId="77777777" w:rsidR="00CC56F5" w:rsidRDefault="00CC56F5" w:rsidP="00CC56F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E545B">
        <w:rPr>
          <w:b/>
          <w:bCs/>
          <w:iCs/>
          <w:color w:val="000000"/>
          <w:sz w:val="28"/>
          <w:szCs w:val="28"/>
          <w:lang w:val="uk-UA"/>
        </w:rPr>
        <w:t xml:space="preserve">«Кременчуцьке міське управління капітального будівництва» 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Кременчуцького району </w:t>
      </w:r>
    </w:p>
    <w:p w14:paraId="48CF9F31" w14:textId="27555D35" w:rsidR="00CC56F5" w:rsidRPr="003A1001" w:rsidRDefault="00CC56F5" w:rsidP="003A1001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на </w:t>
      </w:r>
      <w:r w:rsidRPr="002E545B">
        <w:rPr>
          <w:b/>
          <w:bCs/>
          <w:iCs/>
          <w:sz w:val="28"/>
          <w:szCs w:val="28"/>
          <w:lang w:val="uk-UA"/>
        </w:rPr>
        <w:t>2024-2028 роки</w:t>
      </w:r>
    </w:p>
    <w:p w14:paraId="79DC73B9" w14:textId="6BD80985" w:rsidR="00751389" w:rsidRPr="00CC56F5" w:rsidRDefault="00751389" w:rsidP="00CC56F5">
      <w:pPr>
        <w:jc w:val="center"/>
        <w:rPr>
          <w:b/>
          <w:i/>
          <w:sz w:val="28"/>
          <w:szCs w:val="28"/>
          <w:lang w:val="uk-UA"/>
        </w:rPr>
      </w:pPr>
    </w:p>
    <w:p w14:paraId="3C8F799B" w14:textId="4C31D6FB" w:rsidR="009D0753" w:rsidRPr="00955814" w:rsidRDefault="009D0753" w:rsidP="00955814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14:paraId="6738F524" w14:textId="54379D55" w:rsidR="009D0753" w:rsidRPr="00CC56F5" w:rsidRDefault="00BE609E" w:rsidP="00AF307E">
      <w:pPr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>
        <w:rPr>
          <w:bCs/>
          <w:iCs/>
          <w:color w:val="000000"/>
          <w:sz w:val="28"/>
          <w:szCs w:val="28"/>
          <w:lang w:val="uk-UA"/>
        </w:rPr>
        <w:t>діяльності</w:t>
      </w:r>
      <w:r w:rsidR="000C276B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комунального виробничого підприємства «</w:t>
      </w:r>
      <w:bookmarkStart w:id="2" w:name="_Hlk145496105"/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bookmarkEnd w:id="2"/>
      <w:r w:rsidR="00CC56F5" w:rsidRPr="00CC56F5">
        <w:rPr>
          <w:bCs/>
          <w:iCs/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(далі</w:t>
      </w:r>
      <w:r w:rsidR="000C276B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CC56F5">
        <w:rPr>
          <w:bCs/>
          <w:iCs/>
          <w:color w:val="000000"/>
          <w:sz w:val="28"/>
          <w:szCs w:val="28"/>
          <w:lang w:val="uk-UA"/>
        </w:rPr>
        <w:t>В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П «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»)</w:t>
      </w:r>
      <w:r w:rsidR="00CC56F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 xml:space="preserve">на </w:t>
      </w:r>
      <w:r w:rsidR="00CC56F5">
        <w:rPr>
          <w:bCs/>
          <w:iCs/>
          <w:color w:val="000000"/>
          <w:sz w:val="28"/>
          <w:szCs w:val="28"/>
          <w:lang w:val="uk-UA"/>
        </w:rPr>
        <w:t xml:space="preserve">        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2024-2028 роки</w:t>
      </w:r>
      <w:r w:rsidR="00751389">
        <w:rPr>
          <w:bCs/>
          <w:iCs/>
          <w:sz w:val="28"/>
          <w:szCs w:val="28"/>
          <w:lang w:val="uk-UA"/>
        </w:rPr>
        <w:t xml:space="preserve"> </w:t>
      </w:r>
      <w:r w:rsidR="009D0753" w:rsidRPr="00A738C8">
        <w:rPr>
          <w:sz w:val="28"/>
          <w:szCs w:val="28"/>
          <w:lang w:val="uk-UA"/>
        </w:rPr>
        <w:t>(далі – Програма) розроблена зг</w:t>
      </w:r>
      <w:r w:rsidR="002F3174" w:rsidRPr="00A738C8">
        <w:rPr>
          <w:sz w:val="28"/>
          <w:szCs w:val="28"/>
          <w:lang w:val="uk-UA"/>
        </w:rPr>
        <w:t xml:space="preserve">ідно з вимогами </w:t>
      </w:r>
      <w:r w:rsidR="005E3520" w:rsidRPr="00C1181F">
        <w:rPr>
          <w:sz w:val="28"/>
          <w:szCs w:val="28"/>
          <w:lang w:val="uk-UA"/>
        </w:rPr>
        <w:t>Бюджетного кодексу України</w:t>
      </w:r>
      <w:r w:rsidR="005E3520">
        <w:rPr>
          <w:sz w:val="28"/>
          <w:szCs w:val="28"/>
          <w:lang w:val="uk-UA"/>
        </w:rPr>
        <w:t xml:space="preserve">, </w:t>
      </w:r>
      <w:r w:rsidR="002F3174" w:rsidRPr="00A738C8">
        <w:rPr>
          <w:sz w:val="28"/>
          <w:szCs w:val="28"/>
          <w:lang w:val="uk-UA"/>
        </w:rPr>
        <w:t>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14:paraId="0F214B03" w14:textId="35B02D33" w:rsidR="009D0753" w:rsidRPr="00A738C8" w:rsidRDefault="009D0753" w:rsidP="00AF307E">
      <w:pPr>
        <w:pStyle w:val="21"/>
        <w:ind w:firstLine="567"/>
        <w:jc w:val="both"/>
        <w:rPr>
          <w:szCs w:val="28"/>
        </w:rPr>
      </w:pPr>
    </w:p>
    <w:p w14:paraId="4B2A7334" w14:textId="2F113506" w:rsidR="00CC0CB4" w:rsidRPr="00955814" w:rsidRDefault="009D0753" w:rsidP="00AF307E">
      <w:pPr>
        <w:pStyle w:val="21"/>
        <w:ind w:firstLine="567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14:paraId="2109C3E2" w14:textId="6D4543D0" w:rsidR="00DE4908" w:rsidRDefault="00751389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bookmarkStart w:id="3" w:name="n253"/>
      <w:bookmarkStart w:id="4" w:name="n260"/>
      <w:bookmarkEnd w:id="3"/>
      <w:bookmarkEnd w:id="4"/>
      <w:r w:rsidRPr="005E3520"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r w:rsidR="008F10A8" w:rsidRPr="005E3520">
        <w:rPr>
          <w:color w:val="000000"/>
          <w:sz w:val="28"/>
          <w:szCs w:val="28"/>
          <w:lang w:val="uk-UA"/>
        </w:rPr>
        <w:t>К</w:t>
      </w:r>
      <w:r w:rsidR="00CC56F5">
        <w:rPr>
          <w:color w:val="000000"/>
          <w:sz w:val="28"/>
          <w:szCs w:val="28"/>
          <w:lang w:val="uk-UA"/>
        </w:rPr>
        <w:t>В</w:t>
      </w:r>
      <w:r w:rsidR="008F10A8" w:rsidRPr="005E3520">
        <w:rPr>
          <w:color w:val="000000"/>
          <w:sz w:val="28"/>
          <w:szCs w:val="28"/>
          <w:lang w:val="uk-UA"/>
        </w:rPr>
        <w:t>П «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5E3520">
        <w:rPr>
          <w:color w:val="000000"/>
          <w:sz w:val="28"/>
          <w:szCs w:val="28"/>
          <w:lang w:val="uk-UA"/>
        </w:rPr>
        <w:t xml:space="preserve">» </w:t>
      </w:r>
      <w:r w:rsidR="00536C83">
        <w:rPr>
          <w:color w:val="000000"/>
          <w:sz w:val="28"/>
          <w:szCs w:val="28"/>
          <w:lang w:val="uk-UA"/>
        </w:rPr>
        <w:t xml:space="preserve">надає інжинірингові послуги, які включають виконання функцій замовника будівництва </w:t>
      </w:r>
      <w:r w:rsidR="00A00A0E">
        <w:rPr>
          <w:color w:val="000000"/>
          <w:sz w:val="28"/>
          <w:szCs w:val="28"/>
          <w:lang w:val="uk-UA"/>
        </w:rPr>
        <w:t xml:space="preserve">та технічного нагляду </w:t>
      </w:r>
      <w:r w:rsidR="00536C83">
        <w:rPr>
          <w:color w:val="000000"/>
          <w:sz w:val="28"/>
          <w:szCs w:val="28"/>
          <w:lang w:val="uk-UA"/>
        </w:rPr>
        <w:t xml:space="preserve">на об’єктах </w:t>
      </w:r>
      <w:r w:rsidR="00536C83" w:rsidRPr="0070432B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536C83">
        <w:rPr>
          <w:color w:val="000000"/>
          <w:sz w:val="28"/>
          <w:szCs w:val="28"/>
          <w:lang w:val="uk-UA"/>
        </w:rPr>
        <w:t>,</w:t>
      </w:r>
      <w:r w:rsidR="00536C83">
        <w:rPr>
          <w:sz w:val="28"/>
          <w:szCs w:val="28"/>
          <w:lang w:val="uk-UA"/>
        </w:rPr>
        <w:t>.</w:t>
      </w:r>
    </w:p>
    <w:p w14:paraId="60F870DC" w14:textId="7A3B12B5" w:rsidR="00487172" w:rsidRDefault="000145E3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E352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В</w:t>
      </w:r>
      <w:r w:rsidRPr="005E3520">
        <w:rPr>
          <w:color w:val="000000"/>
          <w:sz w:val="28"/>
          <w:szCs w:val="28"/>
          <w:lang w:val="uk-UA"/>
        </w:rPr>
        <w:t>П «</w:t>
      </w:r>
      <w:r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5E352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>виконує</w:t>
      </w:r>
      <w:r w:rsidR="00A00A0E">
        <w:rPr>
          <w:color w:val="000000"/>
          <w:sz w:val="28"/>
          <w:szCs w:val="28"/>
          <w:lang w:val="uk-UA"/>
        </w:rPr>
        <w:t xml:space="preserve">, делеговані відповідними рішеннями виконавчого комітету Кременчуцької міської ради Кременчуцького району Полтавської області </w:t>
      </w:r>
      <w:r w:rsidR="008B0BDC">
        <w:rPr>
          <w:color w:val="000000"/>
          <w:sz w:val="28"/>
          <w:szCs w:val="28"/>
          <w:lang w:val="uk-UA"/>
        </w:rPr>
        <w:t>функції</w:t>
      </w:r>
      <w:r>
        <w:rPr>
          <w:color w:val="000000"/>
          <w:sz w:val="28"/>
          <w:szCs w:val="28"/>
          <w:lang w:val="uk-UA"/>
        </w:rPr>
        <w:t xml:space="preserve"> замовник</w:t>
      </w:r>
      <w:r w:rsidR="008B0BDC">
        <w:rPr>
          <w:color w:val="000000"/>
          <w:sz w:val="28"/>
          <w:szCs w:val="28"/>
          <w:lang w:val="uk-UA"/>
        </w:rPr>
        <w:t>а</w:t>
      </w:r>
      <w:r w:rsidR="00A00A0E">
        <w:rPr>
          <w:color w:val="000000"/>
          <w:sz w:val="28"/>
          <w:szCs w:val="28"/>
          <w:lang w:val="uk-UA"/>
        </w:rPr>
        <w:t>:</w:t>
      </w:r>
    </w:p>
    <w:p w14:paraId="3CCE91F5" w14:textId="22634219" w:rsidR="00487172" w:rsidRDefault="00487172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0145E3">
        <w:rPr>
          <w:color w:val="000000"/>
          <w:sz w:val="28"/>
          <w:szCs w:val="28"/>
          <w:lang w:val="uk-UA"/>
        </w:rPr>
        <w:t xml:space="preserve">інвестиційних </w:t>
      </w:r>
      <w:proofErr w:type="spellStart"/>
      <w:r w:rsidR="000145E3">
        <w:rPr>
          <w:color w:val="000000"/>
          <w:sz w:val="28"/>
          <w:szCs w:val="28"/>
          <w:lang w:val="uk-UA"/>
        </w:rPr>
        <w:t>проєктів</w:t>
      </w:r>
      <w:proofErr w:type="spellEnd"/>
      <w:r w:rsidR="000145E3">
        <w:rPr>
          <w:color w:val="000000"/>
          <w:sz w:val="28"/>
          <w:szCs w:val="28"/>
          <w:lang w:val="uk-UA"/>
        </w:rPr>
        <w:t>, які реалізуються в рамках Надзвичайної кредитної програми для відновлення України</w:t>
      </w:r>
      <w:r w:rsidR="008B0BDC">
        <w:rPr>
          <w:color w:val="000000"/>
          <w:sz w:val="28"/>
          <w:szCs w:val="28"/>
          <w:lang w:val="uk-UA"/>
        </w:rPr>
        <w:t xml:space="preserve"> з залученням коштів Європейського інвестиційного банку</w:t>
      </w:r>
      <w:r>
        <w:rPr>
          <w:color w:val="000000"/>
          <w:sz w:val="28"/>
          <w:szCs w:val="28"/>
          <w:lang w:val="uk-UA"/>
        </w:rPr>
        <w:t>;</w:t>
      </w:r>
      <w:r w:rsidR="008B0BDC">
        <w:rPr>
          <w:color w:val="000000"/>
          <w:sz w:val="28"/>
          <w:szCs w:val="28"/>
          <w:lang w:val="uk-UA"/>
        </w:rPr>
        <w:t xml:space="preserve"> </w:t>
      </w:r>
    </w:p>
    <w:p w14:paraId="6F045971" w14:textId="77777777" w:rsidR="00A00A0E" w:rsidRDefault="00487172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D7D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B0BDC">
        <w:rPr>
          <w:color w:val="000000"/>
          <w:sz w:val="28"/>
          <w:szCs w:val="28"/>
          <w:lang w:val="uk-UA"/>
        </w:rPr>
        <w:t>обʼєкт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 w:rsidR="006D7DB3">
        <w:rPr>
          <w:color w:val="000000"/>
          <w:sz w:val="28"/>
          <w:szCs w:val="28"/>
          <w:lang w:val="uk-UA"/>
        </w:rPr>
        <w:t xml:space="preserve"> будівництва, реконструкції та капітального ремонту, включених до</w:t>
      </w:r>
      <w:r w:rsidR="008B0BDC">
        <w:rPr>
          <w:color w:val="000000"/>
          <w:sz w:val="28"/>
          <w:szCs w:val="28"/>
          <w:lang w:val="uk-UA"/>
        </w:rPr>
        <w:t xml:space="preserve"> </w:t>
      </w:r>
      <w:r w:rsidR="00A22019" w:rsidRPr="00A22019">
        <w:rPr>
          <w:sz w:val="28"/>
          <w:szCs w:val="28"/>
          <w:lang w:val="uk-UA"/>
        </w:rPr>
        <w:t>Стратегі</w:t>
      </w:r>
      <w:r w:rsidR="00A22019">
        <w:rPr>
          <w:sz w:val="28"/>
          <w:szCs w:val="28"/>
          <w:lang w:val="uk-UA"/>
        </w:rPr>
        <w:t>ї</w:t>
      </w:r>
      <w:r w:rsidR="00A22019" w:rsidRPr="00A22019">
        <w:rPr>
          <w:sz w:val="28"/>
          <w:szCs w:val="28"/>
          <w:lang w:val="uk-UA"/>
        </w:rPr>
        <w:t xml:space="preserve"> розвитку Кременчуцької міської територіальної громади на період до 2028 року</w:t>
      </w:r>
      <w:r w:rsidR="00A22019">
        <w:rPr>
          <w:sz w:val="28"/>
          <w:szCs w:val="28"/>
          <w:lang w:val="uk-UA"/>
        </w:rPr>
        <w:t>,</w:t>
      </w:r>
      <w:r w:rsidR="00A22019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Програми </w:t>
      </w:r>
      <w:r>
        <w:rPr>
          <w:color w:val="000000"/>
          <w:sz w:val="28"/>
          <w:szCs w:val="28"/>
          <w:lang w:val="uk-UA"/>
        </w:rPr>
        <w:t>економічного</w:t>
      </w:r>
      <w:r w:rsidR="00A22019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</w:t>
      </w:r>
      <w:r w:rsidR="00A22019">
        <w:rPr>
          <w:color w:val="000000"/>
          <w:sz w:val="28"/>
          <w:szCs w:val="28"/>
          <w:lang w:val="uk-UA"/>
        </w:rPr>
        <w:t xml:space="preserve">соціального </w:t>
      </w:r>
      <w:r w:rsidR="008B0BDC">
        <w:rPr>
          <w:color w:val="000000"/>
          <w:sz w:val="28"/>
          <w:szCs w:val="28"/>
          <w:lang w:val="uk-UA"/>
        </w:rPr>
        <w:t>розвитку Кременчу</w:t>
      </w:r>
      <w:r>
        <w:rPr>
          <w:color w:val="000000"/>
          <w:sz w:val="28"/>
          <w:szCs w:val="28"/>
          <w:lang w:val="uk-UA"/>
        </w:rPr>
        <w:t>цької міської територіальної громади</w:t>
      </w:r>
      <w:r w:rsidR="00A22019">
        <w:rPr>
          <w:color w:val="000000"/>
          <w:sz w:val="28"/>
          <w:szCs w:val="28"/>
          <w:lang w:val="uk-UA"/>
        </w:rPr>
        <w:t xml:space="preserve">, </w:t>
      </w:r>
    </w:p>
    <w:p w14:paraId="0C624FE8" w14:textId="4C8D3D77" w:rsidR="00487172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природоохоронних заходів, включених до </w:t>
      </w:r>
      <w:r w:rsidR="00607C84" w:rsidRPr="00607C84">
        <w:rPr>
          <w:color w:val="000000"/>
          <w:sz w:val="28"/>
          <w:szCs w:val="28"/>
          <w:lang w:val="uk-UA"/>
        </w:rPr>
        <w:t>Регіональн</w:t>
      </w:r>
      <w:r w:rsidR="00607C84">
        <w:rPr>
          <w:color w:val="000000"/>
          <w:sz w:val="28"/>
          <w:szCs w:val="28"/>
          <w:lang w:val="uk-UA"/>
        </w:rPr>
        <w:t>ої</w:t>
      </w:r>
      <w:r w:rsidR="00607C84" w:rsidRPr="00607C84">
        <w:rPr>
          <w:color w:val="000000"/>
          <w:sz w:val="28"/>
          <w:szCs w:val="28"/>
          <w:lang w:val="uk-UA"/>
        </w:rPr>
        <w:t xml:space="preserve"> програм</w:t>
      </w:r>
      <w:r w:rsidR="00607C84">
        <w:rPr>
          <w:color w:val="000000"/>
          <w:sz w:val="28"/>
          <w:szCs w:val="28"/>
          <w:lang w:val="uk-UA"/>
        </w:rPr>
        <w:t>и</w:t>
      </w:r>
      <w:r w:rsidR="00607C84" w:rsidRPr="00607C84">
        <w:rPr>
          <w:color w:val="000000"/>
          <w:sz w:val="28"/>
          <w:szCs w:val="28"/>
          <w:lang w:val="uk-UA"/>
        </w:rPr>
        <w:t xml:space="preserve"> охорони довкілля, раціонального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використання природних ресурсів та забезпечення екологічної безпеки з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урахуванням регіональних пріоритетів Полтавської області на 2022 – 2027 роки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(«Довкілля – 2027»)</w:t>
      </w:r>
      <w:r>
        <w:rPr>
          <w:color w:val="000000"/>
          <w:sz w:val="28"/>
          <w:szCs w:val="28"/>
          <w:lang w:val="uk-UA"/>
        </w:rPr>
        <w:t xml:space="preserve"> та </w:t>
      </w:r>
      <w:r w:rsidR="008048F0" w:rsidRPr="008048F0">
        <w:rPr>
          <w:color w:val="000000"/>
          <w:sz w:val="28"/>
          <w:szCs w:val="28"/>
          <w:lang w:val="uk-UA"/>
        </w:rPr>
        <w:t>Програми охорони довкілля Кременчуцької міської територіальної громади на період 2021–2025 роки («Довкілля – 2025»)</w:t>
      </w:r>
      <w:r w:rsidR="008B0BDC">
        <w:rPr>
          <w:color w:val="000000"/>
          <w:sz w:val="28"/>
          <w:szCs w:val="28"/>
          <w:lang w:val="uk-UA"/>
        </w:rPr>
        <w:t>.</w:t>
      </w:r>
    </w:p>
    <w:p w14:paraId="4BBAFC57" w14:textId="04551E7E" w:rsidR="00A00A0E" w:rsidRDefault="006D7DB3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с</w:t>
      </w:r>
      <w:r w:rsidR="008B0BDC">
        <w:rPr>
          <w:color w:val="000000"/>
          <w:sz w:val="28"/>
          <w:szCs w:val="28"/>
          <w:lang w:val="uk-UA"/>
        </w:rPr>
        <w:t xml:space="preserve">пеціалісти підприємства </w:t>
      </w:r>
      <w:r w:rsidR="008017B9">
        <w:rPr>
          <w:color w:val="000000"/>
          <w:sz w:val="28"/>
          <w:szCs w:val="28"/>
          <w:lang w:val="uk-UA"/>
        </w:rPr>
        <w:t>надають інжинірингові послуги</w:t>
      </w:r>
      <w:r w:rsidR="00D764F4">
        <w:rPr>
          <w:color w:val="000000"/>
          <w:sz w:val="28"/>
          <w:szCs w:val="28"/>
          <w:lang w:val="uk-UA"/>
        </w:rPr>
        <w:t xml:space="preserve"> та</w:t>
      </w:r>
      <w:r w:rsidR="008017B9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залучені до технічного нагляду </w:t>
      </w:r>
      <w:r w:rsidR="00A00A0E">
        <w:rPr>
          <w:color w:val="000000"/>
          <w:sz w:val="28"/>
          <w:szCs w:val="28"/>
          <w:lang w:val="uk-UA"/>
        </w:rPr>
        <w:t xml:space="preserve">за будівництвом </w:t>
      </w:r>
      <w:r w:rsidR="00D6062E">
        <w:rPr>
          <w:color w:val="000000"/>
          <w:sz w:val="28"/>
          <w:szCs w:val="28"/>
          <w:lang w:val="uk-UA"/>
        </w:rPr>
        <w:t>(</w:t>
      </w:r>
      <w:r w:rsidR="00A00A0E">
        <w:rPr>
          <w:color w:val="000000"/>
          <w:sz w:val="28"/>
          <w:szCs w:val="28"/>
          <w:lang w:val="uk-UA"/>
        </w:rPr>
        <w:t>реконструкцією, капітальним ремонтом</w:t>
      </w:r>
      <w:r w:rsidR="00D6062E">
        <w:rPr>
          <w:color w:val="000000"/>
          <w:sz w:val="28"/>
          <w:szCs w:val="28"/>
          <w:lang w:val="uk-UA"/>
        </w:rPr>
        <w:t>):</w:t>
      </w:r>
    </w:p>
    <w:p w14:paraId="463BCE49" w14:textId="0EBCB5F2" w:rsidR="00A00A0E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8017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8017B9">
        <w:rPr>
          <w:color w:val="000000"/>
          <w:sz w:val="28"/>
          <w:szCs w:val="28"/>
          <w:lang w:val="uk-UA"/>
        </w:rPr>
        <w:t xml:space="preserve">охорони </w:t>
      </w:r>
      <w:proofErr w:type="spellStart"/>
      <w:r w:rsidR="008017B9">
        <w:rPr>
          <w:color w:val="000000"/>
          <w:sz w:val="28"/>
          <w:szCs w:val="28"/>
          <w:lang w:val="uk-UA"/>
        </w:rPr>
        <w:t>здоровʼя</w:t>
      </w:r>
      <w:proofErr w:type="spellEnd"/>
      <w:r w:rsidR="00D6062E">
        <w:rPr>
          <w:color w:val="000000"/>
          <w:sz w:val="28"/>
          <w:szCs w:val="28"/>
          <w:lang w:val="uk-UA"/>
        </w:rPr>
        <w:t>;</w:t>
      </w:r>
      <w:r w:rsidR="000145E3">
        <w:rPr>
          <w:color w:val="000000"/>
          <w:sz w:val="28"/>
          <w:szCs w:val="28"/>
          <w:lang w:val="uk-UA"/>
        </w:rPr>
        <w:t xml:space="preserve"> </w:t>
      </w:r>
    </w:p>
    <w:p w14:paraId="0526F33D" w14:textId="325463BB" w:rsidR="00D6062E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D6062E">
        <w:rPr>
          <w:color w:val="000000"/>
          <w:sz w:val="28"/>
          <w:szCs w:val="28"/>
          <w:lang w:val="uk-UA"/>
        </w:rPr>
        <w:t xml:space="preserve">теплоенергетики </w:t>
      </w:r>
      <w:r w:rsidR="008017B9">
        <w:rPr>
          <w:color w:val="000000"/>
          <w:sz w:val="28"/>
          <w:szCs w:val="28"/>
          <w:lang w:val="uk-UA"/>
        </w:rPr>
        <w:t>КП «</w:t>
      </w:r>
      <w:proofErr w:type="spellStart"/>
      <w:r w:rsidR="008017B9">
        <w:rPr>
          <w:color w:val="000000"/>
          <w:sz w:val="28"/>
          <w:szCs w:val="28"/>
          <w:lang w:val="uk-UA"/>
        </w:rPr>
        <w:t>Теплоенерго</w:t>
      </w:r>
      <w:proofErr w:type="spellEnd"/>
      <w:r w:rsidR="008017B9">
        <w:rPr>
          <w:color w:val="000000"/>
          <w:sz w:val="28"/>
          <w:szCs w:val="28"/>
          <w:lang w:val="uk-UA"/>
        </w:rPr>
        <w:t xml:space="preserve">», </w:t>
      </w:r>
    </w:p>
    <w:p w14:paraId="7CDE63DC" w14:textId="53BD1BB6" w:rsidR="00D6062E" w:rsidRDefault="00D6062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F7D16">
        <w:rPr>
          <w:color w:val="FFFFFF" w:themeColor="background1"/>
          <w:sz w:val="28"/>
          <w:szCs w:val="28"/>
          <w:lang w:val="uk-UA"/>
        </w:rPr>
        <w:t>,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0145E3">
        <w:rPr>
          <w:color w:val="000000"/>
          <w:sz w:val="28"/>
          <w:szCs w:val="28"/>
          <w:lang w:val="uk-UA"/>
        </w:rPr>
        <w:t>Про</w:t>
      </w:r>
      <w:r w:rsidR="008B0BDC">
        <w:rPr>
          <w:color w:val="000000"/>
          <w:sz w:val="28"/>
          <w:szCs w:val="28"/>
          <w:lang w:val="uk-UA"/>
        </w:rPr>
        <w:t>грам</w:t>
      </w:r>
      <w:r w:rsidR="008017B9">
        <w:rPr>
          <w:color w:val="000000"/>
          <w:sz w:val="28"/>
          <w:szCs w:val="28"/>
          <w:lang w:val="uk-UA"/>
        </w:rPr>
        <w:t>и</w:t>
      </w:r>
      <w:r w:rsidR="008B0BDC">
        <w:rPr>
          <w:color w:val="000000"/>
          <w:sz w:val="28"/>
          <w:szCs w:val="28"/>
          <w:lang w:val="uk-UA"/>
        </w:rPr>
        <w:t xml:space="preserve"> підвищення енергоефективності громадських будівель в </w:t>
      </w:r>
      <w:r w:rsidR="009A2A93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="008B0BDC">
        <w:rPr>
          <w:color w:val="000000"/>
          <w:sz w:val="28"/>
          <w:szCs w:val="28"/>
          <w:lang w:val="uk-UA"/>
        </w:rPr>
        <w:t>Кременчуці</w:t>
      </w:r>
      <w:proofErr w:type="spellEnd"/>
      <w:r w:rsidR="008017B9">
        <w:rPr>
          <w:color w:val="000000"/>
          <w:sz w:val="28"/>
          <w:szCs w:val="28"/>
          <w:lang w:val="uk-UA"/>
        </w:rPr>
        <w:t xml:space="preserve"> </w:t>
      </w:r>
    </w:p>
    <w:p w14:paraId="1C173909" w14:textId="34020A50" w:rsidR="00000488" w:rsidRDefault="00D6062E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>Програми «Енергоефективна Раківка»</w:t>
      </w:r>
      <w:r w:rsidR="008017B9">
        <w:rPr>
          <w:color w:val="000000"/>
          <w:sz w:val="28"/>
          <w:szCs w:val="28"/>
          <w:lang w:val="uk-UA"/>
        </w:rPr>
        <w:t>.</w:t>
      </w:r>
      <w:r w:rsidR="008B0BDC">
        <w:rPr>
          <w:color w:val="000000"/>
          <w:sz w:val="28"/>
          <w:szCs w:val="28"/>
          <w:lang w:val="uk-UA"/>
        </w:rPr>
        <w:t xml:space="preserve"> </w:t>
      </w:r>
    </w:p>
    <w:p w14:paraId="457FFCBE" w14:textId="4180AFCF" w:rsidR="00F13C20" w:rsidRDefault="00F13C20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Будівництво – складний і багатогранний процес, а його кінцевий продукт має відповідати </w:t>
      </w:r>
      <w:proofErr w:type="spellStart"/>
      <w:r>
        <w:rPr>
          <w:color w:val="000000"/>
          <w:sz w:val="28"/>
          <w:szCs w:val="28"/>
          <w:lang w:val="uk-UA"/>
        </w:rPr>
        <w:t>проєктним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рішенням, будівельним нормам, вимогам технічного регламенту, запитам інвесторів та споживачів. Враховуючи ризики, які виникають при спорудженні та експлуатації об’єктів нерухомості, на всіх учасників будівництва покладається висока відповідальність. Це стосується і замовників, на яких законодавство покладає серйозні повноваження та передбачає досить жорсткі санкції у разі 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 від замовників.</w:t>
      </w:r>
    </w:p>
    <w:p w14:paraId="60388288" w14:textId="713052A9" w:rsidR="00F13C20" w:rsidRDefault="00A2052A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14701">
        <w:rPr>
          <w:color w:val="000000"/>
          <w:sz w:val="28"/>
          <w:szCs w:val="28"/>
          <w:lang w:val="uk-UA"/>
        </w:rPr>
        <w:t>ідповідно до з</w:t>
      </w:r>
      <w:r>
        <w:rPr>
          <w:color w:val="000000"/>
          <w:sz w:val="28"/>
          <w:szCs w:val="28"/>
          <w:lang w:val="uk-UA"/>
        </w:rPr>
        <w:t>атверджених наказом Міністерства розвитку громад та територій України</w:t>
      </w:r>
      <w:r w:rsidRPr="00914701">
        <w:rPr>
          <w:color w:val="000000"/>
          <w:sz w:val="28"/>
          <w:szCs w:val="28"/>
          <w:lang w:val="uk-UA"/>
        </w:rPr>
        <w:t xml:space="preserve"> від 0</w:t>
      </w:r>
      <w:r>
        <w:rPr>
          <w:color w:val="000000"/>
          <w:sz w:val="28"/>
          <w:szCs w:val="28"/>
          <w:lang w:val="uk-UA"/>
        </w:rPr>
        <w:t>1</w:t>
      </w:r>
      <w:r w:rsidRPr="009147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11</w:t>
      </w:r>
      <w:r w:rsidRPr="00914701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21</w:t>
      </w:r>
      <w:r w:rsidRPr="00914701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 xml:space="preserve">281 </w:t>
      </w:r>
      <w:r w:rsidRPr="00D7748D">
        <w:rPr>
          <w:color w:val="000000"/>
          <w:sz w:val="28"/>
          <w:szCs w:val="28"/>
          <w:lang w:val="uk-UA"/>
        </w:rPr>
        <w:t>Кошторисн</w:t>
      </w:r>
      <w:r>
        <w:rPr>
          <w:color w:val="000000"/>
          <w:sz w:val="28"/>
          <w:szCs w:val="28"/>
          <w:lang w:val="uk-UA"/>
        </w:rPr>
        <w:t>их</w:t>
      </w:r>
      <w:r w:rsidRPr="00D7748D">
        <w:rPr>
          <w:color w:val="000000"/>
          <w:sz w:val="28"/>
          <w:szCs w:val="28"/>
          <w:lang w:val="uk-UA"/>
        </w:rPr>
        <w:t xml:space="preserve"> норм України «Настанова з визначення вартості будівництва»</w:t>
      </w:r>
      <w:r>
        <w:rPr>
          <w:color w:val="000000"/>
          <w:sz w:val="28"/>
          <w:szCs w:val="28"/>
          <w:lang w:val="uk-UA"/>
        </w:rPr>
        <w:t>, вартість послуг зі</w:t>
      </w:r>
      <w:r w:rsidR="00F13C20" w:rsidRPr="00914701">
        <w:rPr>
          <w:color w:val="000000"/>
          <w:sz w:val="28"/>
          <w:szCs w:val="28"/>
          <w:lang w:val="uk-UA"/>
        </w:rPr>
        <w:t xml:space="preserve"> здійснення функцій замовника будівництва склада</w:t>
      </w:r>
      <w:r>
        <w:rPr>
          <w:color w:val="000000"/>
          <w:sz w:val="28"/>
          <w:szCs w:val="28"/>
          <w:lang w:val="uk-UA"/>
        </w:rPr>
        <w:t>є 1%, а</w:t>
      </w:r>
      <w:r w:rsidR="00F13C20" w:rsidRPr="0091470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технічного нагляду 1</w:t>
      </w:r>
      <w:r w:rsidRPr="00914701">
        <w:rPr>
          <w:color w:val="000000"/>
          <w:sz w:val="28"/>
          <w:szCs w:val="28"/>
          <w:lang w:val="uk-UA"/>
        </w:rPr>
        <w:t>,5%</w:t>
      </w:r>
      <w:r w:rsidR="00F13C20" w:rsidRPr="00914701">
        <w:rPr>
          <w:color w:val="000000"/>
          <w:sz w:val="28"/>
          <w:szCs w:val="28"/>
          <w:lang w:val="uk-UA"/>
        </w:rPr>
        <w:t xml:space="preserve"> від обсяг</w:t>
      </w:r>
      <w:r w:rsidR="009013C9">
        <w:rPr>
          <w:color w:val="000000"/>
          <w:sz w:val="28"/>
          <w:szCs w:val="28"/>
          <w:lang w:val="uk-UA"/>
        </w:rPr>
        <w:t>у</w:t>
      </w:r>
      <w:r w:rsidR="00F13C20" w:rsidRPr="00914701">
        <w:rPr>
          <w:color w:val="000000"/>
          <w:sz w:val="28"/>
          <w:szCs w:val="28"/>
          <w:lang w:val="uk-UA"/>
        </w:rPr>
        <w:t xml:space="preserve"> виконаних будівельно-монтажних робіт.</w:t>
      </w:r>
    </w:p>
    <w:p w14:paraId="72F48221" w14:textId="22A3AE2B" w:rsidR="00F13C20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в будівництві існує велика кількість ризиків невиконання договірних зобов’язань, </w:t>
      </w:r>
      <w:r w:rsidR="00A2052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тривале недофінансування будівельної галузі призводить до</w:t>
      </w:r>
      <w:r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Pr="008C31BF">
        <w:rPr>
          <w:sz w:val="28"/>
          <w:szCs w:val="28"/>
          <w:lang w:val="uk-UA"/>
        </w:rPr>
        <w:t xml:space="preserve"> змін економічного становища суб'єктів го</w:t>
      </w:r>
      <w:r>
        <w:rPr>
          <w:sz w:val="28"/>
          <w:szCs w:val="28"/>
          <w:lang w:val="uk-UA"/>
        </w:rPr>
        <w:t xml:space="preserve">сподарювання. </w:t>
      </w:r>
      <w:r w:rsidR="0070738D">
        <w:rPr>
          <w:sz w:val="28"/>
          <w:szCs w:val="28"/>
          <w:lang w:val="uk-UA"/>
        </w:rPr>
        <w:t xml:space="preserve">Одним з таких ризиків сьогодення є розпочата </w:t>
      </w:r>
      <w:proofErr w:type="spellStart"/>
      <w:r w:rsidR="0070738D">
        <w:rPr>
          <w:sz w:val="28"/>
          <w:szCs w:val="28"/>
          <w:lang w:val="uk-UA"/>
        </w:rPr>
        <w:t>росією</w:t>
      </w:r>
      <w:proofErr w:type="spellEnd"/>
      <w:r w:rsidR="0070738D">
        <w:rPr>
          <w:sz w:val="28"/>
          <w:szCs w:val="28"/>
          <w:lang w:val="uk-UA"/>
        </w:rPr>
        <w:t xml:space="preserve"> воєнна агресія проти України та ті її наслідки, які в майбутньому впливатимуть на економічні процеси та розвиток </w:t>
      </w:r>
      <w:r w:rsidR="003A1001">
        <w:rPr>
          <w:sz w:val="28"/>
          <w:szCs w:val="28"/>
          <w:lang w:val="uk-UA"/>
        </w:rPr>
        <w:t>будівельної галузі</w:t>
      </w:r>
      <w:r w:rsidR="0070738D">
        <w:rPr>
          <w:sz w:val="28"/>
          <w:szCs w:val="28"/>
          <w:lang w:val="uk-UA"/>
        </w:rPr>
        <w:t xml:space="preserve"> (соціальні, демографічні, безпекові, ресурсні).</w:t>
      </w:r>
    </w:p>
    <w:p w14:paraId="29312D51" w14:textId="7C684281" w:rsidR="00F13C20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Належне виконання функцій замовника</w:t>
      </w:r>
      <w:r w:rsidR="005F7D78">
        <w:rPr>
          <w:sz w:val="28"/>
          <w:szCs w:val="28"/>
          <w:lang w:val="uk-UA"/>
        </w:rPr>
        <w:t>, здійснення технічного нагляду</w:t>
      </w:r>
      <w:r>
        <w:rPr>
          <w:sz w:val="28"/>
          <w:szCs w:val="28"/>
          <w:lang w:val="uk-UA"/>
        </w:rPr>
        <w:t xml:space="preserve"> та фахове управління </w:t>
      </w:r>
      <w:r w:rsidR="003A1001">
        <w:rPr>
          <w:sz w:val="28"/>
          <w:szCs w:val="28"/>
          <w:lang w:val="uk-UA"/>
        </w:rPr>
        <w:t xml:space="preserve">інвестиційними </w:t>
      </w:r>
      <w:proofErr w:type="spellStart"/>
      <w:r>
        <w:rPr>
          <w:sz w:val="28"/>
          <w:szCs w:val="28"/>
          <w:lang w:val="uk-UA"/>
        </w:rPr>
        <w:t>проєктами</w:t>
      </w:r>
      <w:proofErr w:type="spellEnd"/>
      <w:r>
        <w:rPr>
          <w:sz w:val="28"/>
          <w:szCs w:val="28"/>
          <w:lang w:val="uk-UA"/>
        </w:rPr>
        <w:t xml:space="preserve"> можливе </w:t>
      </w:r>
      <w:r w:rsidR="005F7D78">
        <w:rPr>
          <w:sz w:val="28"/>
          <w:szCs w:val="28"/>
          <w:lang w:val="uk-UA"/>
        </w:rPr>
        <w:t xml:space="preserve">лише </w:t>
      </w:r>
      <w:r>
        <w:rPr>
          <w:sz w:val="28"/>
          <w:szCs w:val="28"/>
          <w:lang w:val="uk-UA"/>
        </w:rPr>
        <w:t>в умовах фінансової стабільності</w:t>
      </w:r>
      <w:r w:rsidR="005F7D78" w:rsidRPr="005F7D78">
        <w:rPr>
          <w:sz w:val="28"/>
          <w:szCs w:val="28"/>
          <w:lang w:val="uk-UA"/>
        </w:rPr>
        <w:t xml:space="preserve"> </w:t>
      </w:r>
      <w:r w:rsidR="005F7D78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, </w:t>
      </w:r>
      <w:r w:rsidR="005F7D78">
        <w:rPr>
          <w:sz w:val="28"/>
          <w:szCs w:val="28"/>
          <w:lang w:val="uk-UA"/>
        </w:rPr>
        <w:t xml:space="preserve">яка досягається шляхом зменшення </w:t>
      </w:r>
      <w:r>
        <w:rPr>
          <w:sz w:val="28"/>
          <w:szCs w:val="28"/>
          <w:lang w:val="uk-UA"/>
        </w:rPr>
        <w:t>залежн</w:t>
      </w:r>
      <w:r w:rsidR="005F7D7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</w:t>
      </w:r>
      <w:r w:rsidR="005F7D7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отримання плати за </w:t>
      </w:r>
      <w:r w:rsidR="005F7D78">
        <w:rPr>
          <w:sz w:val="28"/>
          <w:szCs w:val="28"/>
          <w:lang w:val="uk-UA"/>
        </w:rPr>
        <w:t>надані послуги</w:t>
      </w:r>
      <w:r>
        <w:rPr>
          <w:sz w:val="28"/>
          <w:szCs w:val="28"/>
          <w:lang w:val="uk-UA"/>
        </w:rPr>
        <w:t xml:space="preserve"> від обсягів </w:t>
      </w:r>
      <w:r w:rsidR="003A1001">
        <w:rPr>
          <w:sz w:val="28"/>
          <w:szCs w:val="28"/>
          <w:lang w:val="uk-UA"/>
        </w:rPr>
        <w:t xml:space="preserve">фактично </w:t>
      </w:r>
      <w:r>
        <w:rPr>
          <w:sz w:val="28"/>
          <w:szCs w:val="28"/>
          <w:lang w:val="uk-UA"/>
        </w:rPr>
        <w:t xml:space="preserve">виконаних </w:t>
      </w:r>
      <w:r w:rsidR="005F7D78">
        <w:rPr>
          <w:sz w:val="28"/>
          <w:szCs w:val="28"/>
          <w:lang w:val="uk-UA"/>
        </w:rPr>
        <w:t>будівельних робіт</w:t>
      </w:r>
      <w:r>
        <w:rPr>
          <w:sz w:val="28"/>
          <w:szCs w:val="28"/>
          <w:lang w:val="uk-UA"/>
        </w:rPr>
        <w:t>.</w:t>
      </w:r>
    </w:p>
    <w:p w14:paraId="018E5475" w14:textId="7EB660E5" w:rsidR="00F13C20" w:rsidRPr="006318EE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Інжинірингова діяльність </w:t>
      </w:r>
      <w:r>
        <w:rPr>
          <w:bCs/>
          <w:iCs/>
          <w:sz w:val="28"/>
          <w:szCs w:val="28"/>
          <w:lang w:val="uk-UA"/>
        </w:rPr>
        <w:t>КВП</w:t>
      </w:r>
      <w:r w:rsidRPr="00F13C20">
        <w:rPr>
          <w:bCs/>
          <w:iCs/>
          <w:sz w:val="28"/>
          <w:szCs w:val="28"/>
          <w:lang w:val="uk-UA"/>
        </w:rPr>
        <w:t xml:space="preserve"> «</w:t>
      </w:r>
      <w:r>
        <w:rPr>
          <w:bCs/>
          <w:iCs/>
          <w:sz w:val="28"/>
          <w:szCs w:val="28"/>
          <w:lang w:val="uk-UA"/>
        </w:rPr>
        <w:t>Кременчуцьке міське управління капітального будівництва</w:t>
      </w:r>
      <w:r w:rsidRPr="00F13C20">
        <w:rPr>
          <w:bCs/>
          <w:iCs/>
          <w:sz w:val="28"/>
          <w:szCs w:val="28"/>
          <w:lang w:val="uk-UA"/>
        </w:rPr>
        <w:t xml:space="preserve">» </w:t>
      </w:r>
      <w:r>
        <w:rPr>
          <w:bCs/>
          <w:iCs/>
          <w:sz w:val="28"/>
          <w:szCs w:val="28"/>
          <w:lang w:val="uk-UA"/>
        </w:rPr>
        <w:t xml:space="preserve">в </w:t>
      </w:r>
      <w:r w:rsidRPr="00F13C20">
        <w:rPr>
          <w:bCs/>
          <w:iCs/>
          <w:sz w:val="28"/>
          <w:szCs w:val="28"/>
          <w:lang w:val="uk-UA"/>
        </w:rPr>
        <w:t xml:space="preserve">рамках Програми </w:t>
      </w:r>
      <w:r>
        <w:rPr>
          <w:sz w:val="28"/>
          <w:szCs w:val="28"/>
          <w:lang w:val="uk-UA"/>
        </w:rPr>
        <w:t>охоплює</w:t>
      </w:r>
      <w:r w:rsidRPr="00F13C20">
        <w:rPr>
          <w:bCs/>
          <w:iCs/>
          <w:sz w:val="28"/>
          <w:szCs w:val="28"/>
          <w:lang w:val="uk-UA"/>
        </w:rPr>
        <w:t xml:space="preserve"> наступні </w:t>
      </w:r>
      <w:r w:rsidR="00E93072">
        <w:rPr>
          <w:bCs/>
          <w:iCs/>
          <w:sz w:val="28"/>
          <w:szCs w:val="28"/>
          <w:lang w:val="uk-UA"/>
        </w:rPr>
        <w:t>етапи</w:t>
      </w:r>
      <w:r w:rsidR="00955814">
        <w:rPr>
          <w:bCs/>
          <w:iCs/>
          <w:sz w:val="28"/>
          <w:szCs w:val="28"/>
          <w:lang w:val="uk-UA"/>
        </w:rPr>
        <w:t>:</w:t>
      </w:r>
    </w:p>
    <w:p w14:paraId="1C9D1E19" w14:textId="07C73A98" w:rsidR="00350F8F" w:rsidRPr="00350F8F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50F8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 xml:space="preserve">Надання послуг інженерного та технічного характеру з проведення попередніх техніко-економічних обґрунтувань і </w:t>
      </w:r>
      <w:proofErr w:type="spellStart"/>
      <w:r w:rsidRPr="00350F8F">
        <w:rPr>
          <w:sz w:val="28"/>
          <w:szCs w:val="28"/>
          <w:lang w:val="uk-UA"/>
        </w:rPr>
        <w:t>передпроєктних</w:t>
      </w:r>
      <w:proofErr w:type="spellEnd"/>
      <w:r w:rsidRPr="00350F8F"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>досліджень</w:t>
      </w:r>
      <w:r w:rsidRPr="00350F8F">
        <w:rPr>
          <w:sz w:val="28"/>
          <w:szCs w:val="28"/>
          <w:lang w:val="uk-UA"/>
        </w:rPr>
        <w:t>.</w:t>
      </w:r>
    </w:p>
    <w:p w14:paraId="45403661" w14:textId="725F4D83" w:rsidR="00F13C20" w:rsidRPr="00350F8F" w:rsidRDefault="00350F8F" w:rsidP="00AF307E">
      <w:pPr>
        <w:ind w:firstLine="567"/>
        <w:jc w:val="both"/>
        <w:rPr>
          <w:sz w:val="28"/>
          <w:szCs w:val="28"/>
          <w:lang w:val="uk-UA"/>
        </w:rPr>
      </w:pPr>
      <w:r w:rsidRPr="00350F8F">
        <w:rPr>
          <w:sz w:val="28"/>
          <w:szCs w:val="28"/>
          <w:lang w:val="uk-UA"/>
        </w:rPr>
        <w:t>2.</w:t>
      </w:r>
      <w:r w:rsidR="00F13C20" w:rsidRPr="00350F8F">
        <w:rPr>
          <w:sz w:val="28"/>
          <w:szCs w:val="28"/>
          <w:lang w:val="uk-UA"/>
        </w:rPr>
        <w:t xml:space="preserve"> </w:t>
      </w:r>
      <w:r w:rsidRPr="00350F8F">
        <w:rPr>
          <w:sz w:val="28"/>
          <w:szCs w:val="28"/>
          <w:lang w:val="uk-UA"/>
        </w:rPr>
        <w:t>О</w:t>
      </w:r>
      <w:r w:rsidR="00F13C20" w:rsidRPr="00350F8F">
        <w:rPr>
          <w:sz w:val="28"/>
          <w:szCs w:val="28"/>
          <w:lang w:val="uk-UA"/>
        </w:rPr>
        <w:t xml:space="preserve">рганізація виготовлення </w:t>
      </w:r>
      <w:proofErr w:type="spellStart"/>
      <w:r w:rsidR="00F13C20" w:rsidRPr="00350F8F">
        <w:rPr>
          <w:sz w:val="28"/>
          <w:szCs w:val="28"/>
          <w:lang w:val="uk-UA"/>
        </w:rPr>
        <w:t>проєктно</w:t>
      </w:r>
      <w:proofErr w:type="spellEnd"/>
      <w:r w:rsidR="00F13C20" w:rsidRPr="00350F8F">
        <w:rPr>
          <w:sz w:val="28"/>
          <w:szCs w:val="28"/>
          <w:lang w:val="uk-UA"/>
        </w:rPr>
        <w:t>-кошторисної документації,</w:t>
      </w:r>
      <w:r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>експертиз</w:t>
      </w:r>
      <w:r w:rsidR="00A2052A" w:rsidRPr="00350F8F">
        <w:rPr>
          <w:sz w:val="28"/>
          <w:szCs w:val="28"/>
          <w:lang w:val="uk-UA"/>
        </w:rPr>
        <w:t>и</w:t>
      </w:r>
      <w:r w:rsidR="00F13C20" w:rsidRPr="00350F8F">
        <w:rPr>
          <w:sz w:val="28"/>
          <w:szCs w:val="28"/>
          <w:lang w:val="uk-UA"/>
        </w:rPr>
        <w:t xml:space="preserve"> та затвердження </w:t>
      </w:r>
      <w:proofErr w:type="spellStart"/>
      <w:r w:rsidR="00F13C20" w:rsidRPr="00350F8F">
        <w:rPr>
          <w:sz w:val="28"/>
          <w:szCs w:val="28"/>
          <w:lang w:val="uk-UA"/>
        </w:rPr>
        <w:t>проєкту</w:t>
      </w:r>
      <w:proofErr w:type="spellEnd"/>
      <w:r w:rsidR="00F13C20" w:rsidRPr="00350F8F">
        <w:rPr>
          <w:sz w:val="28"/>
          <w:szCs w:val="28"/>
          <w:lang w:val="uk-UA"/>
        </w:rPr>
        <w:t>.</w:t>
      </w:r>
    </w:p>
    <w:p w14:paraId="4B73130F" w14:textId="74678FB8" w:rsidR="00F13C2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3C20">
        <w:rPr>
          <w:sz w:val="28"/>
          <w:szCs w:val="28"/>
          <w:lang w:val="uk-UA"/>
        </w:rPr>
        <w:t xml:space="preserve">. Розробка програм фінансування будівництва, залучення інвестиційних </w:t>
      </w:r>
      <w:r w:rsidR="000F42B1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через відкриті цифрові платформи</w:t>
      </w:r>
      <w:r w:rsidR="000F42B1">
        <w:rPr>
          <w:sz w:val="28"/>
          <w:szCs w:val="28"/>
          <w:lang w:val="uk-UA"/>
        </w:rPr>
        <w:t>,</w:t>
      </w:r>
      <w:r w:rsidR="00F13C20">
        <w:rPr>
          <w:sz w:val="28"/>
          <w:szCs w:val="28"/>
          <w:lang w:val="uk-UA"/>
        </w:rPr>
        <w:t xml:space="preserve"> </w:t>
      </w:r>
      <w:r w:rsidR="000F42B1">
        <w:rPr>
          <w:sz w:val="28"/>
          <w:szCs w:val="28"/>
          <w:lang w:val="uk-UA"/>
        </w:rPr>
        <w:t>п</w:t>
      </w:r>
      <w:r w:rsidR="00E93072">
        <w:rPr>
          <w:sz w:val="28"/>
          <w:szCs w:val="28"/>
          <w:lang w:val="uk-UA"/>
        </w:rPr>
        <w:t>одання</w:t>
      </w:r>
      <w:r w:rsidR="00F13C20">
        <w:rPr>
          <w:sz w:val="28"/>
          <w:szCs w:val="28"/>
          <w:lang w:val="uk-UA"/>
        </w:rPr>
        <w:t xml:space="preserve"> </w:t>
      </w:r>
      <w:proofErr w:type="spellStart"/>
      <w:r w:rsidR="00F13C20">
        <w:rPr>
          <w:sz w:val="28"/>
          <w:szCs w:val="28"/>
          <w:lang w:val="uk-UA"/>
        </w:rPr>
        <w:t>проєктів</w:t>
      </w:r>
      <w:proofErr w:type="spellEnd"/>
      <w:r w:rsidR="00F13C20">
        <w:rPr>
          <w:sz w:val="28"/>
          <w:szCs w:val="28"/>
          <w:lang w:val="uk-UA"/>
        </w:rPr>
        <w:t xml:space="preserve"> </w:t>
      </w:r>
      <w:r w:rsidR="00E93072">
        <w:rPr>
          <w:sz w:val="28"/>
          <w:szCs w:val="28"/>
          <w:lang w:val="uk-UA"/>
        </w:rPr>
        <w:t>на</w:t>
      </w:r>
      <w:r w:rsidR="00F13C20">
        <w:rPr>
          <w:sz w:val="28"/>
          <w:szCs w:val="28"/>
          <w:lang w:val="uk-UA"/>
        </w:rPr>
        <w:t xml:space="preserve"> участ</w:t>
      </w:r>
      <w:r w:rsidR="00E93072">
        <w:rPr>
          <w:sz w:val="28"/>
          <w:szCs w:val="28"/>
          <w:lang w:val="uk-UA"/>
        </w:rPr>
        <w:t>ь</w:t>
      </w:r>
      <w:r w:rsidR="00F13C20">
        <w:rPr>
          <w:sz w:val="28"/>
          <w:szCs w:val="28"/>
          <w:lang w:val="uk-UA"/>
        </w:rPr>
        <w:t xml:space="preserve"> в інвестиційних конкурсах та програмах.</w:t>
      </w:r>
    </w:p>
    <w:p w14:paraId="7345795E" w14:textId="05AEF815" w:rsidR="00E93072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13C20">
        <w:rPr>
          <w:sz w:val="28"/>
          <w:szCs w:val="28"/>
          <w:lang w:val="uk-UA"/>
        </w:rPr>
        <w:t xml:space="preserve">. </w:t>
      </w:r>
      <w:r w:rsidR="00E93072">
        <w:rPr>
          <w:sz w:val="28"/>
          <w:szCs w:val="28"/>
          <w:lang w:val="uk-UA"/>
        </w:rPr>
        <w:t>П</w:t>
      </w:r>
      <w:r w:rsidR="00E93072" w:rsidRPr="00DE4908">
        <w:rPr>
          <w:sz w:val="28"/>
          <w:szCs w:val="28"/>
          <w:lang w:val="uk-UA"/>
        </w:rPr>
        <w:t xml:space="preserve">ідготовка та забезпечення організаційних заходів, спрямованих на створення умов реалізації </w:t>
      </w:r>
      <w:proofErr w:type="spellStart"/>
      <w:r w:rsidR="00E93072" w:rsidRPr="00DE4908">
        <w:rPr>
          <w:sz w:val="28"/>
          <w:szCs w:val="28"/>
          <w:lang w:val="uk-UA"/>
        </w:rPr>
        <w:t>про</w:t>
      </w:r>
      <w:r w:rsidR="00E93072">
        <w:rPr>
          <w:sz w:val="28"/>
          <w:szCs w:val="28"/>
          <w:lang w:val="uk-UA"/>
        </w:rPr>
        <w:t>є</w:t>
      </w:r>
      <w:r w:rsidR="00E93072" w:rsidRPr="00DE4908">
        <w:rPr>
          <w:sz w:val="28"/>
          <w:szCs w:val="28"/>
          <w:lang w:val="uk-UA"/>
        </w:rPr>
        <w:t>кт</w:t>
      </w:r>
      <w:r w:rsidR="00E93072">
        <w:rPr>
          <w:sz w:val="28"/>
          <w:szCs w:val="28"/>
          <w:lang w:val="uk-UA"/>
        </w:rPr>
        <w:t>ів</w:t>
      </w:r>
      <w:proofErr w:type="spellEnd"/>
      <w:r w:rsidR="00E93072" w:rsidRPr="00DE4908">
        <w:rPr>
          <w:sz w:val="28"/>
          <w:szCs w:val="28"/>
          <w:lang w:val="uk-UA"/>
        </w:rPr>
        <w:t xml:space="preserve"> будівництва</w:t>
      </w:r>
      <w:r w:rsidR="00E93072">
        <w:rPr>
          <w:sz w:val="28"/>
          <w:szCs w:val="28"/>
          <w:lang w:val="uk-UA"/>
        </w:rPr>
        <w:t xml:space="preserve"> (реконструкції, капітального ремонту)</w:t>
      </w:r>
      <w:r w:rsidR="00E93072" w:rsidRPr="00E93072">
        <w:rPr>
          <w:sz w:val="28"/>
          <w:szCs w:val="28"/>
          <w:lang w:val="uk-UA"/>
        </w:rPr>
        <w:t xml:space="preserve"> </w:t>
      </w:r>
      <w:r w:rsidR="00E93072" w:rsidRPr="00DE4908">
        <w:rPr>
          <w:sz w:val="28"/>
          <w:szCs w:val="28"/>
          <w:lang w:val="uk-UA"/>
        </w:rPr>
        <w:t xml:space="preserve">управління та адміністрування </w:t>
      </w:r>
      <w:proofErr w:type="spellStart"/>
      <w:r w:rsidR="00E93072" w:rsidRPr="00DE4908">
        <w:rPr>
          <w:sz w:val="28"/>
          <w:szCs w:val="28"/>
          <w:lang w:val="uk-UA"/>
        </w:rPr>
        <w:t>про</w:t>
      </w:r>
      <w:r w:rsidR="000F42B1">
        <w:rPr>
          <w:sz w:val="28"/>
          <w:szCs w:val="28"/>
          <w:lang w:val="uk-UA"/>
        </w:rPr>
        <w:t>є</w:t>
      </w:r>
      <w:r w:rsidR="00E93072" w:rsidRPr="00DE4908">
        <w:rPr>
          <w:sz w:val="28"/>
          <w:szCs w:val="28"/>
          <w:lang w:val="uk-UA"/>
        </w:rPr>
        <w:t>кт</w:t>
      </w:r>
      <w:r w:rsidR="00E93072">
        <w:rPr>
          <w:sz w:val="28"/>
          <w:szCs w:val="28"/>
          <w:lang w:val="uk-UA"/>
        </w:rPr>
        <w:t>ів</w:t>
      </w:r>
      <w:proofErr w:type="spellEnd"/>
      <w:r w:rsidR="00E93072">
        <w:rPr>
          <w:sz w:val="28"/>
          <w:szCs w:val="28"/>
          <w:lang w:val="uk-UA"/>
        </w:rPr>
        <w:t>.</w:t>
      </w:r>
      <w:r w:rsidR="00E93072" w:rsidRPr="00DE4908">
        <w:rPr>
          <w:sz w:val="28"/>
          <w:szCs w:val="28"/>
          <w:lang w:val="uk-UA"/>
        </w:rPr>
        <w:t xml:space="preserve"> </w:t>
      </w:r>
    </w:p>
    <w:p w14:paraId="18AF0EE7" w14:textId="149BE089" w:rsidR="00F13C20" w:rsidRPr="006E15A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93072">
        <w:rPr>
          <w:sz w:val="28"/>
          <w:szCs w:val="28"/>
          <w:lang w:val="uk-UA"/>
        </w:rPr>
        <w:t>. П</w:t>
      </w:r>
      <w:r w:rsidR="00E93072" w:rsidRPr="00DE4908">
        <w:rPr>
          <w:sz w:val="28"/>
          <w:szCs w:val="28"/>
          <w:lang w:val="uk-UA"/>
        </w:rPr>
        <w:t>ідготовка та забезпечення проведення тендерних процедур та формування договірних відносин</w:t>
      </w:r>
      <w:r w:rsidR="003A1001">
        <w:rPr>
          <w:sz w:val="28"/>
          <w:szCs w:val="28"/>
          <w:lang w:val="uk-UA"/>
        </w:rPr>
        <w:t>.</w:t>
      </w:r>
    </w:p>
    <w:p w14:paraId="134B11A8" w14:textId="48ECA334" w:rsidR="00F13C2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13C20">
        <w:rPr>
          <w:sz w:val="28"/>
          <w:szCs w:val="28"/>
          <w:lang w:val="uk-UA"/>
        </w:rPr>
        <w:t xml:space="preserve">. </w:t>
      </w:r>
      <w:r w:rsidR="00E93072">
        <w:rPr>
          <w:sz w:val="28"/>
          <w:szCs w:val="28"/>
          <w:lang w:val="uk-UA"/>
        </w:rPr>
        <w:t>З</w:t>
      </w:r>
      <w:r w:rsidR="00E93072" w:rsidRPr="00DE4908">
        <w:rPr>
          <w:sz w:val="28"/>
          <w:szCs w:val="28"/>
          <w:lang w:val="uk-UA"/>
        </w:rPr>
        <w:t>абезпечення незалежного інженерного контролю кількісних та якісних показників виконання будівельних робіт</w:t>
      </w:r>
      <w:r w:rsidR="00E93072">
        <w:rPr>
          <w:sz w:val="28"/>
          <w:szCs w:val="28"/>
          <w:lang w:val="uk-UA"/>
        </w:rPr>
        <w:t>,</w:t>
      </w:r>
      <w:r w:rsidR="00E93072" w:rsidRPr="00E93072">
        <w:rPr>
          <w:sz w:val="28"/>
          <w:szCs w:val="28"/>
          <w:lang w:val="uk-UA"/>
        </w:rPr>
        <w:t xml:space="preserve"> </w:t>
      </w:r>
      <w:r w:rsidR="00E93072" w:rsidRPr="00DE4908">
        <w:rPr>
          <w:sz w:val="28"/>
          <w:szCs w:val="28"/>
          <w:lang w:val="uk-UA"/>
        </w:rPr>
        <w:t>відстеження умов реалізації проекту будівництва та документальної фіксації безпосередньо на будівельному майданчику</w:t>
      </w:r>
      <w:r w:rsidR="00F13C20">
        <w:rPr>
          <w:sz w:val="28"/>
          <w:szCs w:val="28"/>
          <w:lang w:val="uk-UA"/>
        </w:rPr>
        <w:t>.</w:t>
      </w:r>
    </w:p>
    <w:p w14:paraId="78E2E09F" w14:textId="77777777" w:rsidR="000F42B1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13C20">
        <w:rPr>
          <w:sz w:val="28"/>
          <w:szCs w:val="28"/>
          <w:lang w:val="uk-UA"/>
        </w:rPr>
        <w:t xml:space="preserve">. Консультації технічного, економічного, фінансового та іншого характеру </w:t>
      </w:r>
      <w:r w:rsidR="000F42B1">
        <w:rPr>
          <w:sz w:val="28"/>
          <w:szCs w:val="28"/>
          <w:lang w:val="uk-UA"/>
        </w:rPr>
        <w:t xml:space="preserve">всіх </w:t>
      </w:r>
      <w:r w:rsidR="00F13C20">
        <w:rPr>
          <w:sz w:val="28"/>
          <w:szCs w:val="28"/>
          <w:lang w:val="uk-UA"/>
        </w:rPr>
        <w:t>учасників будівництва та інвесторів</w:t>
      </w:r>
      <w:r w:rsidR="000F42B1">
        <w:rPr>
          <w:sz w:val="28"/>
          <w:szCs w:val="28"/>
          <w:lang w:val="uk-UA"/>
        </w:rPr>
        <w:t>.</w:t>
      </w:r>
    </w:p>
    <w:p w14:paraId="41F12496" w14:textId="43A5A4FA" w:rsidR="00F13C20" w:rsidRPr="003A1001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</w:t>
      </w:r>
      <w:r w:rsidR="00F13C20" w:rsidRPr="008D2B7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F13C2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С</w:t>
      </w:r>
      <w:r w:rsidR="00F13C20" w:rsidRPr="003A1001">
        <w:rPr>
          <w:sz w:val="28"/>
          <w:szCs w:val="28"/>
          <w:shd w:val="clear" w:color="auto" w:fill="FFFFFF"/>
          <w:lang w:val="uk-UA"/>
        </w:rPr>
        <w:t xml:space="preserve">кладання фінансової звітності по будівництву об’єктів, облік будівельних витрат, контроль за використанням бюджету та оплата виконаних робіт. </w:t>
      </w:r>
    </w:p>
    <w:p w14:paraId="5B155E11" w14:textId="35A30DC2" w:rsidR="00F13C20" w:rsidRPr="0055181A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13C20">
        <w:rPr>
          <w:sz w:val="28"/>
          <w:szCs w:val="28"/>
          <w:lang w:val="uk-UA"/>
        </w:rPr>
        <w:t>. О</w:t>
      </w:r>
      <w:r w:rsidR="00F13C20" w:rsidRPr="00E04166">
        <w:rPr>
          <w:sz w:val="28"/>
          <w:szCs w:val="28"/>
          <w:lang w:val="uk-UA"/>
        </w:rPr>
        <w:t xml:space="preserve">рганізація введення </w:t>
      </w:r>
      <w:r w:rsidR="00F13C20" w:rsidRPr="0055181A">
        <w:rPr>
          <w:sz w:val="28"/>
          <w:szCs w:val="28"/>
          <w:lang w:val="uk-UA"/>
        </w:rPr>
        <w:t>в експлуатацію</w:t>
      </w:r>
      <w:r w:rsidR="00F13C20" w:rsidRPr="00E04166">
        <w:rPr>
          <w:sz w:val="28"/>
          <w:szCs w:val="28"/>
          <w:lang w:val="uk-UA"/>
        </w:rPr>
        <w:t xml:space="preserve"> </w:t>
      </w:r>
      <w:r w:rsidR="00F13C20">
        <w:rPr>
          <w:sz w:val="28"/>
          <w:szCs w:val="28"/>
          <w:lang w:val="uk-UA"/>
        </w:rPr>
        <w:t xml:space="preserve">завершених будівництвом </w:t>
      </w:r>
      <w:r w:rsidR="00F13C20" w:rsidRPr="00E04166">
        <w:rPr>
          <w:sz w:val="28"/>
          <w:szCs w:val="28"/>
          <w:lang w:val="uk-UA"/>
        </w:rPr>
        <w:t>об’єкт</w:t>
      </w:r>
      <w:r w:rsidR="00F13C20">
        <w:rPr>
          <w:sz w:val="28"/>
          <w:szCs w:val="28"/>
          <w:lang w:val="uk-UA"/>
        </w:rPr>
        <w:t>ів</w:t>
      </w:r>
      <w:r w:rsidR="00F13C20" w:rsidRPr="0055181A">
        <w:rPr>
          <w:sz w:val="28"/>
          <w:szCs w:val="28"/>
          <w:lang w:val="uk-UA"/>
        </w:rPr>
        <w:t>.</w:t>
      </w:r>
    </w:p>
    <w:p w14:paraId="5DC68844" w14:textId="5B1C06D0" w:rsidR="00F13C20" w:rsidRPr="0055181A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13C20">
        <w:rPr>
          <w:sz w:val="28"/>
          <w:szCs w:val="28"/>
          <w:lang w:val="uk-UA"/>
        </w:rPr>
        <w:t>. Передача</w:t>
      </w:r>
      <w:r w:rsidR="00F13C20" w:rsidRPr="00E04166">
        <w:rPr>
          <w:sz w:val="28"/>
          <w:szCs w:val="28"/>
          <w:lang w:val="uk-UA"/>
        </w:rPr>
        <w:t xml:space="preserve"> </w:t>
      </w:r>
      <w:r w:rsidR="00F13C20">
        <w:rPr>
          <w:sz w:val="28"/>
          <w:szCs w:val="28"/>
          <w:lang w:val="uk-UA"/>
        </w:rPr>
        <w:t xml:space="preserve">завершених будівництвом </w:t>
      </w:r>
      <w:r w:rsidR="00F13C20" w:rsidRPr="00E04166">
        <w:rPr>
          <w:sz w:val="28"/>
          <w:szCs w:val="28"/>
          <w:lang w:val="uk-UA"/>
        </w:rPr>
        <w:t>об’єкт</w:t>
      </w:r>
      <w:r w:rsidR="00F13C20">
        <w:rPr>
          <w:sz w:val="28"/>
          <w:szCs w:val="28"/>
          <w:lang w:val="uk-UA"/>
        </w:rPr>
        <w:t>ів на баланс експлуатуючи</w:t>
      </w:r>
      <w:r>
        <w:rPr>
          <w:sz w:val="28"/>
          <w:szCs w:val="28"/>
          <w:lang w:val="uk-UA"/>
        </w:rPr>
        <w:t>х</w:t>
      </w:r>
      <w:r w:rsidR="00F13C20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й</w:t>
      </w:r>
      <w:r w:rsidR="00F13C20" w:rsidRPr="0055181A">
        <w:rPr>
          <w:sz w:val="28"/>
          <w:szCs w:val="28"/>
          <w:lang w:val="uk-UA"/>
        </w:rPr>
        <w:t>.</w:t>
      </w:r>
    </w:p>
    <w:p w14:paraId="2709E6A6" w14:textId="77777777" w:rsidR="003A1001" w:rsidRPr="00235A64" w:rsidRDefault="003A1001" w:rsidP="00AF307E">
      <w:pPr>
        <w:pStyle w:val="21"/>
        <w:ind w:firstLine="567"/>
        <w:rPr>
          <w:szCs w:val="28"/>
        </w:rPr>
      </w:pPr>
    </w:p>
    <w:p w14:paraId="5801B55F" w14:textId="422BF8DA" w:rsidR="009D0753" w:rsidRPr="00235A64" w:rsidRDefault="009D0753" w:rsidP="00AF307E">
      <w:pPr>
        <w:pStyle w:val="21"/>
        <w:ind w:firstLine="567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14:paraId="0C0AC0A0" w14:textId="138C6F8D" w:rsidR="00F44325" w:rsidRPr="00F44325" w:rsidRDefault="00634806" w:rsidP="00AF307E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i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 w:rsidR="006318EE">
        <w:rPr>
          <w:bCs/>
          <w:szCs w:val="28"/>
        </w:rPr>
        <w:t xml:space="preserve">ефективне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</w:t>
      </w:r>
      <w:r w:rsidR="005D23CC">
        <w:rPr>
          <w:bCs/>
          <w:iCs/>
          <w:szCs w:val="28"/>
        </w:rPr>
        <w:t xml:space="preserve">Підприємством </w:t>
      </w:r>
      <w:r w:rsidR="00556C96" w:rsidRPr="00235A64">
        <w:rPr>
          <w:szCs w:val="28"/>
        </w:rPr>
        <w:t xml:space="preserve">власних та </w:t>
      </w:r>
      <w:r w:rsidRPr="00235A64">
        <w:rPr>
          <w:bCs/>
          <w:iCs/>
          <w:szCs w:val="28"/>
        </w:rPr>
        <w:t xml:space="preserve">делегованих </w:t>
      </w:r>
      <w:r w:rsidR="00D6062E">
        <w:rPr>
          <w:bCs/>
          <w:iCs/>
          <w:szCs w:val="28"/>
        </w:rPr>
        <w:t>виконавчим комітетом</w:t>
      </w:r>
      <w:r w:rsidR="00D6062E" w:rsidRPr="00235A64">
        <w:rPr>
          <w:bCs/>
          <w:iCs/>
          <w:szCs w:val="28"/>
        </w:rPr>
        <w:t xml:space="preserve"> </w:t>
      </w:r>
      <w:r w:rsidRPr="00235A64">
        <w:rPr>
          <w:bCs/>
          <w:iCs/>
          <w:szCs w:val="28"/>
        </w:rPr>
        <w:t>Кременчуцьк</w:t>
      </w:r>
      <w:r w:rsidR="00D6062E">
        <w:rPr>
          <w:bCs/>
          <w:iCs/>
          <w:szCs w:val="28"/>
        </w:rPr>
        <w:t>ої</w:t>
      </w:r>
      <w:r w:rsidRPr="00235A64">
        <w:rPr>
          <w:bCs/>
          <w:iCs/>
          <w:szCs w:val="28"/>
        </w:rPr>
        <w:t xml:space="preserve"> місько</w:t>
      </w:r>
      <w:r w:rsidR="00D6062E">
        <w:rPr>
          <w:bCs/>
          <w:iCs/>
          <w:szCs w:val="28"/>
        </w:rPr>
        <w:t>ї</w:t>
      </w:r>
      <w:r w:rsidRPr="00235A64">
        <w:rPr>
          <w:bCs/>
          <w:iCs/>
          <w:szCs w:val="28"/>
        </w:rPr>
        <w:t xml:space="preserve"> рад</w:t>
      </w:r>
      <w:r w:rsidR="00D6062E">
        <w:rPr>
          <w:bCs/>
          <w:iCs/>
          <w:szCs w:val="28"/>
        </w:rPr>
        <w:t>и</w:t>
      </w:r>
      <w:r w:rsidRPr="00235A64">
        <w:rPr>
          <w:bCs/>
          <w:iCs/>
          <w:szCs w:val="28"/>
        </w:rPr>
        <w:t xml:space="preserve"> </w:t>
      </w:r>
      <w:r w:rsidR="005D23CC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>Полтавської області</w:t>
      </w:r>
      <w:r w:rsidR="00556C96">
        <w:rPr>
          <w:bCs/>
          <w:iCs/>
          <w:szCs w:val="28"/>
        </w:rPr>
        <w:t xml:space="preserve"> </w:t>
      </w:r>
      <w:r w:rsidRPr="00235A64">
        <w:rPr>
          <w:bCs/>
          <w:iCs/>
          <w:szCs w:val="28"/>
        </w:rPr>
        <w:t xml:space="preserve">повноважень </w:t>
      </w:r>
      <w:r w:rsidR="005D23CC">
        <w:rPr>
          <w:bCs/>
          <w:iCs/>
          <w:szCs w:val="28"/>
        </w:rPr>
        <w:t>у сфері</w:t>
      </w:r>
      <w:r w:rsidRPr="00235A64">
        <w:rPr>
          <w:bCs/>
          <w:iCs/>
          <w:szCs w:val="28"/>
        </w:rPr>
        <w:t xml:space="preserve"> </w:t>
      </w:r>
      <w:r w:rsidR="009013C9">
        <w:rPr>
          <w:bCs/>
          <w:iCs/>
          <w:szCs w:val="28"/>
        </w:rPr>
        <w:t>з</w:t>
      </w:r>
      <w:r>
        <w:rPr>
          <w:bCs/>
          <w:iCs/>
          <w:szCs w:val="28"/>
        </w:rPr>
        <w:t xml:space="preserve">абезпечення </w:t>
      </w:r>
      <w:bookmarkStart w:id="5" w:name="_Hlk149645565"/>
      <w:r w:rsidR="008048F0">
        <w:rPr>
          <w:bCs/>
          <w:iCs/>
          <w:szCs w:val="28"/>
        </w:rPr>
        <w:t>процесу будівництва (реконструкції, капітального ремонту)</w:t>
      </w:r>
      <w:bookmarkEnd w:id="5"/>
      <w:r w:rsidR="008048F0">
        <w:rPr>
          <w:bCs/>
          <w:iCs/>
          <w:szCs w:val="28"/>
        </w:rPr>
        <w:t xml:space="preserve"> об’єктів комунальної власності</w:t>
      </w:r>
      <w:r w:rsidR="008048F0" w:rsidRPr="008048F0">
        <w:rPr>
          <w:bCs/>
          <w:iCs/>
          <w:szCs w:val="28"/>
        </w:rPr>
        <w:t xml:space="preserve"> </w:t>
      </w:r>
      <w:r w:rsidR="008048F0">
        <w:rPr>
          <w:bCs/>
          <w:iCs/>
          <w:szCs w:val="28"/>
        </w:rPr>
        <w:t>Кременчуцької міської територіальної громади</w:t>
      </w:r>
      <w:r w:rsidR="0046690B">
        <w:rPr>
          <w:bCs/>
          <w:iCs/>
          <w:szCs w:val="28"/>
        </w:rPr>
        <w:t>.</w:t>
      </w:r>
    </w:p>
    <w:p w14:paraId="49348840" w14:textId="55D413C3" w:rsidR="00A94CCA" w:rsidRPr="0046690B" w:rsidRDefault="009D0753" w:rsidP="00AF307E">
      <w:pPr>
        <w:pStyle w:val="21"/>
        <w:ind w:firstLine="567"/>
        <w:jc w:val="both"/>
      </w:pPr>
      <w:r w:rsidRPr="0046690B">
        <w:t>Основними за</w:t>
      </w:r>
      <w:r w:rsidR="006318EE">
        <w:t>ходами</w:t>
      </w:r>
      <w:r w:rsidRPr="0046690B">
        <w:t xml:space="preserve"> Програми є:</w:t>
      </w:r>
    </w:p>
    <w:p w14:paraId="719F5A46" w14:textId="1C07C088" w:rsidR="009D0753" w:rsidRDefault="00A94CCA" w:rsidP="00AF307E">
      <w:pPr>
        <w:pStyle w:val="21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bCs/>
          <w:szCs w:val="28"/>
        </w:rPr>
      </w:pPr>
      <w:r w:rsidRPr="00E93072">
        <w:t>інженерно-технічн</w:t>
      </w:r>
      <w:r>
        <w:t>ий</w:t>
      </w:r>
      <w:r w:rsidRPr="00E93072">
        <w:t xml:space="preserve"> та організаційн</w:t>
      </w:r>
      <w:r>
        <w:t>ий</w:t>
      </w:r>
      <w:r w:rsidRPr="00E93072">
        <w:t xml:space="preserve"> супров</w:t>
      </w:r>
      <w:r>
        <w:t>ід</w:t>
      </w:r>
      <w:r w:rsidR="009013C9">
        <w:t xml:space="preserve"> </w:t>
      </w:r>
      <w:r w:rsidR="006318EE">
        <w:t xml:space="preserve">розробки та </w:t>
      </w:r>
      <w:r w:rsidR="008048F0">
        <w:t xml:space="preserve">реалізації </w:t>
      </w:r>
      <w:proofErr w:type="spellStart"/>
      <w:r w:rsidR="00592DDE">
        <w:t>проєктів</w:t>
      </w:r>
      <w:proofErr w:type="spellEnd"/>
      <w:r w:rsidR="008048F0" w:rsidRPr="008048F0">
        <w:rPr>
          <w:bCs/>
          <w:iCs/>
          <w:szCs w:val="28"/>
        </w:rPr>
        <w:t xml:space="preserve"> </w:t>
      </w:r>
      <w:r w:rsidR="008048F0">
        <w:rPr>
          <w:bCs/>
          <w:iCs/>
          <w:szCs w:val="28"/>
        </w:rPr>
        <w:t>будівництва (реконструкції, капітального ремонту)</w:t>
      </w:r>
      <w:r w:rsidR="009D0753" w:rsidRPr="00235A64">
        <w:rPr>
          <w:bCs/>
          <w:szCs w:val="28"/>
        </w:rPr>
        <w:t>;</w:t>
      </w:r>
    </w:p>
    <w:p w14:paraId="67CCCF87" w14:textId="085CD8B6" w:rsidR="00A94CCA" w:rsidRPr="00A94CCA" w:rsidRDefault="00AF307E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lang w:val="uk-UA"/>
        </w:rPr>
        <w:t>забезпечення</w:t>
      </w:r>
      <w:r w:rsidR="00A94CCA" w:rsidRPr="00A94CCA">
        <w:rPr>
          <w:sz w:val="28"/>
          <w:lang w:val="uk-UA"/>
        </w:rPr>
        <w:t xml:space="preserve"> належних умов для надання інжинірингових послуг</w:t>
      </w:r>
      <w:r w:rsidR="00A94CCA">
        <w:rPr>
          <w:sz w:val="28"/>
          <w:lang w:val="uk-UA"/>
        </w:rPr>
        <w:t xml:space="preserve">; </w:t>
      </w:r>
    </w:p>
    <w:p w14:paraId="0957181C" w14:textId="3A8FA892" w:rsidR="00406023" w:rsidRPr="00A94CCA" w:rsidRDefault="00A94CCA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94CCA">
        <w:rPr>
          <w:sz w:val="28"/>
          <w:szCs w:val="28"/>
          <w:lang w:val="uk-UA"/>
        </w:rPr>
        <w:t>покращення якості інжинірингових послуг</w:t>
      </w:r>
      <w:r>
        <w:rPr>
          <w:sz w:val="28"/>
          <w:szCs w:val="28"/>
          <w:lang w:val="uk-UA"/>
        </w:rPr>
        <w:t>;</w:t>
      </w:r>
    </w:p>
    <w:p w14:paraId="61D9ED96" w14:textId="3D98EE18" w:rsidR="00A94CCA" w:rsidRPr="00406023" w:rsidRDefault="00A94CCA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A94CCA">
        <w:rPr>
          <w:sz w:val="28"/>
          <w:szCs w:val="28"/>
        </w:rPr>
        <w:t>озвиток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матеріально-технічної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бази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.</w:t>
      </w:r>
    </w:p>
    <w:p w14:paraId="6755B29F" w14:textId="3C9BF90F" w:rsidR="00217893" w:rsidRPr="00235A64" w:rsidRDefault="00217893" w:rsidP="00AF307E">
      <w:pPr>
        <w:pStyle w:val="a8"/>
        <w:tabs>
          <w:tab w:val="left" w:pos="426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9D0753" w:rsidRPr="00BF5A6F">
        <w:rPr>
          <w:sz w:val="28"/>
          <w:lang w:val="uk-UA"/>
        </w:rPr>
        <w:t>иконання основних за</w:t>
      </w:r>
      <w:r w:rsidR="00D91ADB">
        <w:rPr>
          <w:sz w:val="28"/>
          <w:lang w:val="uk-UA"/>
        </w:rPr>
        <w:t>ходів</w:t>
      </w:r>
      <w:r w:rsidR="009D0753" w:rsidRPr="00BF5A6F">
        <w:rPr>
          <w:sz w:val="28"/>
          <w:lang w:val="uk-UA"/>
        </w:rPr>
        <w:t xml:space="preserve"> Програми забезпечить реалізацію </w:t>
      </w:r>
      <w:r w:rsidR="00C167E7" w:rsidRPr="00BF5A6F">
        <w:rPr>
          <w:sz w:val="28"/>
          <w:lang w:val="uk-UA"/>
        </w:rPr>
        <w:t xml:space="preserve">                      </w:t>
      </w:r>
      <w:r w:rsidR="009D0753" w:rsidRPr="00BF5A6F">
        <w:rPr>
          <w:sz w:val="28"/>
          <w:lang w:val="uk-UA"/>
        </w:rPr>
        <w:t>її основної мети</w:t>
      </w:r>
      <w:r w:rsidR="0025382C">
        <w:rPr>
          <w:sz w:val="28"/>
          <w:lang w:val="uk-UA"/>
        </w:rPr>
        <w:t>.</w:t>
      </w:r>
    </w:p>
    <w:p w14:paraId="07802432" w14:textId="77777777" w:rsidR="00D84285" w:rsidRDefault="00D84285" w:rsidP="00AF307E">
      <w:pPr>
        <w:ind w:firstLine="567"/>
        <w:jc w:val="center"/>
        <w:rPr>
          <w:b/>
          <w:sz w:val="28"/>
          <w:szCs w:val="28"/>
          <w:lang w:val="uk-UA"/>
        </w:rPr>
      </w:pPr>
    </w:p>
    <w:p w14:paraId="2BF0865F" w14:textId="2BF69C96" w:rsidR="009D0753" w:rsidRPr="00955814" w:rsidRDefault="000668D5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14:paraId="455FAC99" w14:textId="5F86FA7C" w:rsidR="008D2B7E" w:rsidRDefault="009D0753" w:rsidP="00AF307E">
      <w:pPr>
        <w:pStyle w:val="21"/>
        <w:ind w:firstLine="567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</w:t>
      </w:r>
      <w:r w:rsidR="006F7D16">
        <w:t xml:space="preserve">коштів </w:t>
      </w:r>
      <w:r w:rsidR="006F7D16" w:rsidRPr="00235A64">
        <w:t>міс</w:t>
      </w:r>
      <w:r w:rsidR="006F7D16">
        <w:t>цево</w:t>
      </w:r>
      <w:r w:rsidR="006F7D16" w:rsidRPr="00235A64">
        <w:t xml:space="preserve">го бюджету </w:t>
      </w:r>
      <w:r w:rsidR="006F7D16">
        <w:t>Кременчуцької міської територіальної громади та</w:t>
      </w:r>
      <w:r w:rsidR="006F7D16" w:rsidRPr="00235A64">
        <w:t xml:space="preserve"> </w:t>
      </w:r>
      <w:r w:rsidRPr="00235A64">
        <w:t>власних коштів підприємства</w:t>
      </w:r>
      <w:r w:rsidR="006F7D16">
        <w:t>,</w:t>
      </w:r>
      <w:r w:rsidR="003A1001">
        <w:t xml:space="preserve"> </w:t>
      </w:r>
      <w:r w:rsidR="00380A86">
        <w:rPr>
          <w:szCs w:val="28"/>
        </w:rPr>
        <w:t>відповідно до переліку видатків та о</w:t>
      </w:r>
      <w:r w:rsidR="00380A86" w:rsidRPr="00A160D5">
        <w:rPr>
          <w:szCs w:val="28"/>
        </w:rPr>
        <w:t>бсяг</w:t>
      </w:r>
      <w:r w:rsidR="00380A86">
        <w:rPr>
          <w:szCs w:val="28"/>
        </w:rPr>
        <w:t>ів</w:t>
      </w:r>
      <w:r w:rsidR="00380A86" w:rsidRPr="00A160D5">
        <w:rPr>
          <w:szCs w:val="28"/>
        </w:rPr>
        <w:t xml:space="preserve"> фінансування</w:t>
      </w:r>
      <w:r w:rsidR="006F7D16">
        <w:rPr>
          <w:szCs w:val="28"/>
        </w:rPr>
        <w:t xml:space="preserve">, зазначених у </w:t>
      </w:r>
      <w:r w:rsidR="00380A86">
        <w:rPr>
          <w:szCs w:val="28"/>
        </w:rPr>
        <w:t>д</w:t>
      </w:r>
      <w:r w:rsidR="00380A86" w:rsidRPr="00A160D5">
        <w:rPr>
          <w:szCs w:val="28"/>
        </w:rPr>
        <w:t>одатк</w:t>
      </w:r>
      <w:r w:rsidR="006F7D16">
        <w:rPr>
          <w:szCs w:val="28"/>
        </w:rPr>
        <w:t>у</w:t>
      </w:r>
      <w:r w:rsidR="00380A86" w:rsidRPr="00A160D5">
        <w:rPr>
          <w:szCs w:val="28"/>
        </w:rPr>
        <w:t xml:space="preserve"> до Програми.</w:t>
      </w:r>
    </w:p>
    <w:p w14:paraId="7B211114" w14:textId="77777777" w:rsidR="00464E4C" w:rsidRPr="00A160D5" w:rsidRDefault="00464E4C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14:paraId="3E993935" w14:textId="51C06BB3" w:rsidR="00464E4C" w:rsidRPr="00A160D5" w:rsidRDefault="00955814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4E4C">
        <w:rPr>
          <w:sz w:val="28"/>
          <w:szCs w:val="28"/>
          <w:lang w:val="uk-UA"/>
        </w:rPr>
        <w:t>головн</w:t>
      </w:r>
      <w:r w:rsidR="00C05DB9">
        <w:rPr>
          <w:sz w:val="28"/>
          <w:szCs w:val="28"/>
          <w:lang w:val="uk-UA"/>
        </w:rPr>
        <w:t>ий</w:t>
      </w:r>
      <w:r w:rsidR="00464E4C"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 w:rsidR="00464E4C">
        <w:rPr>
          <w:sz w:val="28"/>
          <w:szCs w:val="28"/>
          <w:lang w:val="uk-UA"/>
        </w:rPr>
        <w:t>виконавчий комітет Кременчуцької міської ради</w:t>
      </w:r>
      <w:r w:rsidR="005D23CC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64E4C" w:rsidRPr="00A160D5">
        <w:rPr>
          <w:sz w:val="28"/>
          <w:szCs w:val="28"/>
          <w:lang w:val="uk-UA"/>
        </w:rPr>
        <w:t>;</w:t>
      </w:r>
    </w:p>
    <w:p w14:paraId="1734735C" w14:textId="60155094" w:rsidR="00464E4C" w:rsidRPr="00A160D5" w:rsidRDefault="00955814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4E4C" w:rsidRPr="00A160D5">
        <w:rPr>
          <w:sz w:val="28"/>
          <w:szCs w:val="28"/>
          <w:lang w:val="uk-UA"/>
        </w:rPr>
        <w:t>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="00464E4C" w:rsidRPr="00A160D5">
        <w:rPr>
          <w:sz w:val="28"/>
          <w:szCs w:val="28"/>
          <w:lang w:val="uk-UA"/>
        </w:rPr>
        <w:t>комунальн</w:t>
      </w:r>
      <w:r w:rsidR="00464E4C">
        <w:rPr>
          <w:sz w:val="28"/>
          <w:szCs w:val="28"/>
          <w:lang w:val="uk-UA"/>
        </w:rPr>
        <w:t>е</w:t>
      </w:r>
      <w:r w:rsidR="00464E4C" w:rsidRPr="00A160D5">
        <w:rPr>
          <w:sz w:val="28"/>
          <w:szCs w:val="28"/>
          <w:lang w:val="uk-UA"/>
        </w:rPr>
        <w:t xml:space="preserve"> </w:t>
      </w:r>
      <w:r w:rsidR="0062111F">
        <w:rPr>
          <w:sz w:val="28"/>
          <w:szCs w:val="28"/>
          <w:lang w:val="uk-UA"/>
        </w:rPr>
        <w:t>виробниче</w:t>
      </w:r>
      <w:r w:rsidR="00464E4C">
        <w:rPr>
          <w:sz w:val="28"/>
          <w:szCs w:val="28"/>
          <w:lang w:val="uk-UA"/>
        </w:rPr>
        <w:t xml:space="preserve"> підпр</w:t>
      </w:r>
      <w:r w:rsidR="008F10A8">
        <w:rPr>
          <w:sz w:val="28"/>
          <w:szCs w:val="28"/>
          <w:lang w:val="uk-UA"/>
        </w:rPr>
        <w:t xml:space="preserve">иємство </w:t>
      </w:r>
      <w:r w:rsidR="0062111F" w:rsidRPr="00F13C20">
        <w:rPr>
          <w:bCs/>
          <w:iCs/>
          <w:sz w:val="28"/>
          <w:szCs w:val="28"/>
          <w:lang w:val="uk-UA"/>
        </w:rPr>
        <w:t>«</w:t>
      </w:r>
      <w:r w:rsidR="0062111F">
        <w:rPr>
          <w:bCs/>
          <w:iCs/>
          <w:sz w:val="28"/>
          <w:szCs w:val="28"/>
          <w:lang w:val="uk-UA"/>
        </w:rPr>
        <w:t>Кременчуцьке міське управління капітального будівництва</w:t>
      </w:r>
      <w:r w:rsidR="0062111F" w:rsidRPr="00F13C20">
        <w:rPr>
          <w:bCs/>
          <w:iCs/>
          <w:sz w:val="28"/>
          <w:szCs w:val="28"/>
          <w:lang w:val="uk-UA"/>
        </w:rPr>
        <w:t>»</w:t>
      </w:r>
      <w:r w:rsidR="0062111F">
        <w:rPr>
          <w:bCs/>
          <w:iCs/>
          <w:sz w:val="28"/>
          <w:szCs w:val="28"/>
          <w:lang w:val="uk-UA"/>
        </w:rPr>
        <w:t xml:space="preserve"> </w:t>
      </w:r>
      <w:r w:rsidR="005D23CC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464E4C" w:rsidRPr="00A160D5">
        <w:rPr>
          <w:sz w:val="28"/>
          <w:szCs w:val="28"/>
          <w:lang w:val="uk-UA"/>
        </w:rPr>
        <w:t>.</w:t>
      </w:r>
    </w:p>
    <w:p w14:paraId="523A4060" w14:textId="4082AB11" w:rsidR="00464E4C" w:rsidRPr="00556C96" w:rsidRDefault="00464E4C" w:rsidP="00AF307E">
      <w:pPr>
        <w:ind w:firstLine="567"/>
        <w:jc w:val="both"/>
        <w:rPr>
          <w:sz w:val="28"/>
          <w:szCs w:val="28"/>
          <w:lang w:val="uk-UA"/>
        </w:rPr>
      </w:pPr>
    </w:p>
    <w:p w14:paraId="7B6FBD20" w14:textId="2EE1F4B8" w:rsidR="009D0753" w:rsidRPr="00955814" w:rsidRDefault="009D0753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14:paraId="08B77056" w14:textId="46AE7E2E" w:rsidR="009D0753" w:rsidRPr="00235A64" w:rsidRDefault="009D0753" w:rsidP="00AF307E">
      <w:pPr>
        <w:ind w:firstLine="567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забезпечит</w:t>
      </w:r>
      <w:r w:rsidR="00423217">
        <w:rPr>
          <w:bCs/>
          <w:sz w:val="28"/>
          <w:szCs w:val="28"/>
          <w:lang w:val="uk-UA"/>
        </w:rPr>
        <w:t>ь</w:t>
      </w:r>
      <w:r w:rsidRPr="00235A64">
        <w:rPr>
          <w:bCs/>
          <w:sz w:val="28"/>
          <w:szCs w:val="28"/>
          <w:lang w:val="uk-UA"/>
        </w:rPr>
        <w:t>:</w:t>
      </w:r>
    </w:p>
    <w:p w14:paraId="1DE1E7DB" w14:textId="5CB294BC" w:rsidR="00592DDE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3B41A3" w:rsidRPr="003B41A3">
        <w:rPr>
          <w:sz w:val="28"/>
          <w:szCs w:val="28"/>
          <w:shd w:val="clear" w:color="auto" w:fill="FFFFFF"/>
          <w:lang w:val="uk-UA"/>
        </w:rPr>
        <w:t>виконання комплексу заходів, спрямованих на організацію та інженерний супровід процесу будівництва, реконструкції та капітального ремонту об’єктів</w:t>
      </w:r>
      <w:r w:rsidR="00592DDE">
        <w:rPr>
          <w:sz w:val="28"/>
          <w:szCs w:val="28"/>
          <w:shd w:val="clear" w:color="auto" w:fill="FFFFFF"/>
          <w:lang w:val="uk-UA"/>
        </w:rPr>
        <w:t>;</w:t>
      </w:r>
    </w:p>
    <w:p w14:paraId="7D5D56BB" w14:textId="5BC6A55A" w:rsidR="00592DDE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shd w:val="clear" w:color="auto" w:fill="FFFFFF"/>
          <w:lang w:val="uk-UA"/>
        </w:rPr>
        <w:t>,</w:t>
      </w:r>
      <w:r w:rsidR="00592DDE">
        <w:rPr>
          <w:sz w:val="28"/>
          <w:szCs w:val="28"/>
          <w:shd w:val="clear" w:color="auto" w:fill="FFFFFF"/>
          <w:lang w:val="uk-UA"/>
        </w:rPr>
        <w:t>підвищення</w:t>
      </w:r>
      <w:r w:rsidR="003B41A3" w:rsidRPr="003B41A3">
        <w:rPr>
          <w:sz w:val="28"/>
          <w:szCs w:val="28"/>
          <w:shd w:val="clear" w:color="auto" w:fill="FFFFFF"/>
          <w:lang w:val="uk-UA"/>
        </w:rPr>
        <w:t xml:space="preserve"> якості </w:t>
      </w:r>
      <w:r w:rsidR="00592DDE">
        <w:rPr>
          <w:sz w:val="28"/>
          <w:szCs w:val="28"/>
          <w:shd w:val="clear" w:color="auto" w:fill="FFFFFF"/>
          <w:lang w:val="uk-UA"/>
        </w:rPr>
        <w:t xml:space="preserve">та дотримання </w:t>
      </w:r>
      <w:r w:rsidR="00D764F4">
        <w:rPr>
          <w:sz w:val="28"/>
          <w:szCs w:val="28"/>
          <w:shd w:val="clear" w:color="auto" w:fill="FFFFFF"/>
          <w:lang w:val="uk-UA"/>
        </w:rPr>
        <w:t xml:space="preserve">нормативних </w:t>
      </w:r>
      <w:r w:rsidR="00592DDE">
        <w:rPr>
          <w:sz w:val="28"/>
          <w:szCs w:val="28"/>
          <w:shd w:val="clear" w:color="auto" w:fill="FFFFFF"/>
          <w:lang w:val="uk-UA"/>
        </w:rPr>
        <w:t xml:space="preserve">термінів виконання </w:t>
      </w:r>
      <w:proofErr w:type="spellStart"/>
      <w:r w:rsidR="00592DDE">
        <w:rPr>
          <w:sz w:val="28"/>
          <w:szCs w:val="28"/>
          <w:shd w:val="clear" w:color="auto" w:fill="FFFFFF"/>
          <w:lang w:val="uk-UA"/>
        </w:rPr>
        <w:t>проєктних</w:t>
      </w:r>
      <w:proofErr w:type="spellEnd"/>
      <w:r w:rsidR="00592DDE">
        <w:rPr>
          <w:sz w:val="28"/>
          <w:szCs w:val="28"/>
          <w:shd w:val="clear" w:color="auto" w:fill="FFFFFF"/>
          <w:lang w:val="uk-UA"/>
        </w:rPr>
        <w:t xml:space="preserve"> та </w:t>
      </w:r>
      <w:r w:rsidR="003B41A3" w:rsidRPr="003B41A3">
        <w:rPr>
          <w:sz w:val="28"/>
          <w:szCs w:val="28"/>
          <w:shd w:val="clear" w:color="auto" w:fill="FFFFFF"/>
          <w:lang w:val="uk-UA"/>
        </w:rPr>
        <w:t>будівельних робіт</w:t>
      </w:r>
      <w:r w:rsidR="00592DDE">
        <w:rPr>
          <w:sz w:val="28"/>
          <w:szCs w:val="28"/>
          <w:shd w:val="clear" w:color="auto" w:fill="FFFFFF"/>
          <w:lang w:val="uk-UA"/>
        </w:rPr>
        <w:t>;</w:t>
      </w:r>
    </w:p>
    <w:p w14:paraId="608686B9" w14:textId="18BE5A6F" w:rsidR="003B41A3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92DDE">
        <w:rPr>
          <w:sz w:val="28"/>
          <w:szCs w:val="28"/>
          <w:lang w:val="uk-UA"/>
        </w:rPr>
        <w:t>з</w:t>
      </w:r>
      <w:r w:rsidR="00592DDE" w:rsidRPr="00592DDE">
        <w:rPr>
          <w:sz w:val="28"/>
          <w:szCs w:val="28"/>
          <w:lang w:val="uk-UA"/>
        </w:rPr>
        <w:t xml:space="preserve">алучення </w:t>
      </w:r>
      <w:r w:rsidR="00592DDE">
        <w:rPr>
          <w:sz w:val="28"/>
          <w:szCs w:val="28"/>
          <w:lang w:val="uk-UA"/>
        </w:rPr>
        <w:t>інвестиційних</w:t>
      </w:r>
      <w:r w:rsidR="00592DDE" w:rsidRPr="00592DDE">
        <w:rPr>
          <w:sz w:val="28"/>
          <w:szCs w:val="28"/>
          <w:lang w:val="uk-UA"/>
        </w:rPr>
        <w:t xml:space="preserve"> </w:t>
      </w:r>
      <w:r w:rsidR="00592DDE">
        <w:rPr>
          <w:sz w:val="28"/>
          <w:szCs w:val="28"/>
          <w:lang w:val="uk-UA"/>
        </w:rPr>
        <w:t xml:space="preserve">ресурсів </w:t>
      </w:r>
      <w:r w:rsidR="00592DDE" w:rsidRPr="00592DDE">
        <w:rPr>
          <w:sz w:val="28"/>
          <w:szCs w:val="28"/>
          <w:lang w:val="uk-UA"/>
        </w:rPr>
        <w:t xml:space="preserve">міжнародних фінансових </w:t>
      </w:r>
      <w:r w:rsidR="00592DDE">
        <w:rPr>
          <w:sz w:val="28"/>
          <w:szCs w:val="28"/>
          <w:lang w:val="uk-UA"/>
        </w:rPr>
        <w:t xml:space="preserve">організацій та </w:t>
      </w:r>
      <w:r w:rsidR="0025382C">
        <w:rPr>
          <w:sz w:val="28"/>
          <w:szCs w:val="28"/>
          <w:lang w:val="uk-UA"/>
        </w:rPr>
        <w:t>внутрішніх</w:t>
      </w:r>
      <w:r w:rsidR="00592DDE">
        <w:rPr>
          <w:sz w:val="28"/>
          <w:szCs w:val="28"/>
          <w:lang w:val="uk-UA"/>
        </w:rPr>
        <w:t xml:space="preserve"> донорів</w:t>
      </w:r>
      <w:r w:rsidR="00592DDE" w:rsidRPr="00592DDE">
        <w:rPr>
          <w:sz w:val="28"/>
          <w:szCs w:val="28"/>
          <w:lang w:val="uk-UA"/>
        </w:rPr>
        <w:t xml:space="preserve"> </w:t>
      </w:r>
      <w:r w:rsidR="0025382C">
        <w:rPr>
          <w:sz w:val="28"/>
          <w:szCs w:val="28"/>
          <w:lang w:val="uk-UA"/>
        </w:rPr>
        <w:t>для</w:t>
      </w:r>
      <w:r w:rsidR="00592DDE" w:rsidRPr="00592DDE">
        <w:rPr>
          <w:sz w:val="28"/>
          <w:szCs w:val="28"/>
          <w:lang w:val="uk-UA"/>
        </w:rPr>
        <w:t xml:space="preserve"> реалізації </w:t>
      </w:r>
      <w:r w:rsidR="00592DDE">
        <w:rPr>
          <w:sz w:val="28"/>
          <w:szCs w:val="28"/>
          <w:lang w:val="uk-UA"/>
        </w:rPr>
        <w:t xml:space="preserve">соціальних та </w:t>
      </w:r>
      <w:r w:rsidR="00592DDE" w:rsidRPr="00592DDE">
        <w:rPr>
          <w:sz w:val="28"/>
          <w:szCs w:val="28"/>
          <w:lang w:val="uk-UA"/>
        </w:rPr>
        <w:t xml:space="preserve">інфраструктурних </w:t>
      </w:r>
      <w:proofErr w:type="spellStart"/>
      <w:r w:rsidR="00592DDE" w:rsidRPr="00592DDE">
        <w:rPr>
          <w:sz w:val="28"/>
          <w:szCs w:val="28"/>
          <w:lang w:val="uk-UA"/>
        </w:rPr>
        <w:t>проєктів</w:t>
      </w:r>
      <w:proofErr w:type="spellEnd"/>
      <w:r w:rsidR="00592DDE" w:rsidRPr="00592DDE">
        <w:rPr>
          <w:sz w:val="28"/>
          <w:szCs w:val="28"/>
          <w:lang w:val="uk-UA"/>
        </w:rPr>
        <w:t xml:space="preserve"> громади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</w:p>
    <w:p w14:paraId="14CDD9C3" w14:textId="77C6215F" w:rsidR="00464E4C" w:rsidRPr="003B41A3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shd w:val="clear" w:color="auto" w:fill="FFFFFF"/>
          <w:lang w:val="uk-UA"/>
        </w:rPr>
        <w:t>,</w:t>
      </w:r>
      <w:r w:rsidR="003B41A3" w:rsidRPr="003B41A3">
        <w:rPr>
          <w:sz w:val="28"/>
          <w:szCs w:val="28"/>
          <w:shd w:val="clear" w:color="auto" w:fill="FFFFFF"/>
          <w:lang w:val="uk-UA"/>
        </w:rPr>
        <w:t xml:space="preserve">своєчасну здачу об’єктів </w:t>
      </w:r>
      <w:r w:rsidR="00D764F4">
        <w:rPr>
          <w:sz w:val="28"/>
          <w:szCs w:val="28"/>
          <w:shd w:val="clear" w:color="auto" w:fill="FFFFFF"/>
          <w:lang w:val="uk-UA"/>
        </w:rPr>
        <w:t xml:space="preserve">та </w:t>
      </w:r>
      <w:r w:rsidR="003B41A3" w:rsidRPr="003B41A3">
        <w:rPr>
          <w:sz w:val="28"/>
          <w:szCs w:val="28"/>
          <w:shd w:val="clear" w:color="auto" w:fill="FFFFFF"/>
          <w:lang w:val="uk-UA"/>
        </w:rPr>
        <w:t>їх подальшу успішну експлуатацію</w:t>
      </w:r>
      <w:r w:rsidR="00D764F4">
        <w:rPr>
          <w:sz w:val="28"/>
          <w:szCs w:val="28"/>
          <w:shd w:val="clear" w:color="auto" w:fill="FFFFFF"/>
          <w:lang w:val="uk-UA"/>
        </w:rPr>
        <w:t xml:space="preserve">, </w:t>
      </w:r>
      <w:r w:rsidR="00423217">
        <w:rPr>
          <w:sz w:val="28"/>
          <w:szCs w:val="28"/>
          <w:shd w:val="clear" w:color="auto" w:fill="FFFFFF"/>
          <w:lang w:val="uk-UA"/>
        </w:rPr>
        <w:t>створення нових робочих місць</w:t>
      </w:r>
      <w:r w:rsidR="0020333A" w:rsidRPr="003B41A3">
        <w:rPr>
          <w:sz w:val="28"/>
          <w:szCs w:val="28"/>
          <w:shd w:val="clear" w:color="auto" w:fill="FFFFFF"/>
          <w:lang w:val="uk-UA"/>
        </w:rPr>
        <w:t>;</w:t>
      </w:r>
    </w:p>
    <w:p w14:paraId="40C0FCBC" w14:textId="2E5EC305" w:rsidR="00423217" w:rsidRDefault="006318EE" w:rsidP="00AF307E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D764F4" w:rsidRPr="00D764F4">
        <w:rPr>
          <w:color w:val="FFFFFF" w:themeColor="background1"/>
          <w:sz w:val="28"/>
          <w:szCs w:val="28"/>
          <w:lang w:val="uk-UA"/>
        </w:rPr>
        <w:t>,</w:t>
      </w:r>
      <w:r w:rsidR="00464E4C" w:rsidRPr="00BF5A6F">
        <w:rPr>
          <w:sz w:val="28"/>
          <w:szCs w:val="28"/>
          <w:lang w:val="uk-UA"/>
        </w:rPr>
        <w:t xml:space="preserve">ефективне функціонування </w:t>
      </w:r>
      <w:r w:rsidR="0025382C">
        <w:rPr>
          <w:sz w:val="28"/>
          <w:szCs w:val="28"/>
          <w:lang w:val="uk-UA"/>
        </w:rPr>
        <w:t>та розвиток П</w:t>
      </w:r>
      <w:r w:rsidR="008D2B7E" w:rsidRPr="00BF5A6F">
        <w:rPr>
          <w:sz w:val="28"/>
          <w:szCs w:val="28"/>
          <w:lang w:val="uk-UA"/>
        </w:rPr>
        <w:t xml:space="preserve">ідприємства </w:t>
      </w:r>
      <w:r w:rsidR="00464E4C" w:rsidRPr="00BF5A6F">
        <w:rPr>
          <w:sz w:val="28"/>
          <w:szCs w:val="28"/>
          <w:lang w:val="uk-UA"/>
        </w:rPr>
        <w:t xml:space="preserve">та покращення </w:t>
      </w:r>
      <w:r w:rsidR="008D2B7E" w:rsidRPr="00BF5A6F">
        <w:rPr>
          <w:sz w:val="28"/>
          <w:szCs w:val="28"/>
          <w:lang w:val="uk-UA"/>
        </w:rPr>
        <w:t xml:space="preserve">його </w:t>
      </w:r>
      <w:r w:rsidR="00464E4C" w:rsidRPr="00BF5A6F">
        <w:rPr>
          <w:sz w:val="28"/>
          <w:szCs w:val="28"/>
          <w:lang w:val="uk-UA"/>
        </w:rPr>
        <w:t>фінансового стан</w:t>
      </w:r>
      <w:r w:rsidR="008D2B7E" w:rsidRPr="00BF5A6F">
        <w:rPr>
          <w:sz w:val="28"/>
          <w:szCs w:val="28"/>
          <w:lang w:val="uk-UA"/>
        </w:rPr>
        <w:t>овища</w:t>
      </w:r>
      <w:r w:rsidR="00423217">
        <w:rPr>
          <w:sz w:val="28"/>
          <w:szCs w:val="28"/>
          <w:lang w:val="uk-UA"/>
        </w:rPr>
        <w:t>;</w:t>
      </w:r>
    </w:p>
    <w:p w14:paraId="281682DB" w14:textId="7DC5D365" w:rsidR="00423217" w:rsidRDefault="00464E4C" w:rsidP="00AF307E">
      <w:pPr>
        <w:pStyle w:val="a8"/>
        <w:ind w:left="0" w:firstLine="567"/>
        <w:jc w:val="both"/>
        <w:rPr>
          <w:sz w:val="28"/>
          <w:lang w:val="uk-UA"/>
        </w:rPr>
      </w:pPr>
      <w:r w:rsidRPr="00D91ADB">
        <w:rPr>
          <w:sz w:val="28"/>
          <w:szCs w:val="28"/>
          <w:lang w:val="uk-UA"/>
        </w:rPr>
        <w:t xml:space="preserve"> </w:t>
      </w:r>
      <w:r w:rsidR="00423217">
        <w:rPr>
          <w:sz w:val="28"/>
          <w:szCs w:val="28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lang w:val="uk-UA"/>
        </w:rPr>
        <w:t>,</w:t>
      </w:r>
      <w:r w:rsidR="00423217">
        <w:rPr>
          <w:sz w:val="28"/>
          <w:lang w:val="uk-UA"/>
        </w:rPr>
        <w:t xml:space="preserve">ефективне використання бюджетних коштів направлених на будівництво, відновлення та розвиток </w:t>
      </w:r>
      <w:proofErr w:type="spellStart"/>
      <w:r w:rsidR="00423217">
        <w:rPr>
          <w:sz w:val="28"/>
          <w:lang w:val="uk-UA"/>
        </w:rPr>
        <w:t>обʼєктів</w:t>
      </w:r>
      <w:proofErr w:type="spellEnd"/>
      <w:r w:rsidR="00423217">
        <w:rPr>
          <w:sz w:val="28"/>
          <w:lang w:val="uk-UA"/>
        </w:rPr>
        <w:t xml:space="preserve"> комунальної власності; </w:t>
      </w:r>
    </w:p>
    <w:p w14:paraId="3827C178" w14:textId="4E307160" w:rsidR="00464E4C" w:rsidRPr="00D91ADB" w:rsidRDefault="00423217" w:rsidP="00AF307E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 підвищення комфорту та якості життя на території Кременчуцької міської територіальної громади.</w:t>
      </w:r>
    </w:p>
    <w:p w14:paraId="75E72578" w14:textId="7D326736" w:rsidR="00F71F0B" w:rsidRPr="009013C9" w:rsidRDefault="009D0753" w:rsidP="00AF307E">
      <w:pPr>
        <w:tabs>
          <w:tab w:val="left" w:pos="3450"/>
        </w:tabs>
        <w:ind w:firstLine="567"/>
        <w:jc w:val="both"/>
        <w:rPr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14:paraId="636D14FE" w14:textId="2D760299" w:rsidR="009D0753" w:rsidRPr="00955814" w:rsidRDefault="009D0753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14:paraId="6ACB33BB" w14:textId="454985B9" w:rsidR="009D0753" w:rsidRPr="00E90E2B" w:rsidRDefault="00C05DB9" w:rsidP="00AF307E">
      <w:pPr>
        <w:pStyle w:val="3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C7389A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>Полтавської області та Департамент фінансів в</w:t>
      </w:r>
      <w:r w:rsidRPr="00235A64">
        <w:rPr>
          <w:b w:val="0"/>
          <w:sz w:val="28"/>
          <w:szCs w:val="28"/>
        </w:rPr>
        <w:t>иконавч</w:t>
      </w:r>
      <w:r>
        <w:rPr>
          <w:b w:val="0"/>
          <w:sz w:val="28"/>
          <w:szCs w:val="28"/>
        </w:rPr>
        <w:t>ого</w:t>
      </w:r>
      <w:r w:rsidRPr="00235A64">
        <w:rPr>
          <w:b w:val="0"/>
          <w:sz w:val="28"/>
          <w:szCs w:val="28"/>
        </w:rPr>
        <w:t xml:space="preserve"> комітет</w:t>
      </w:r>
      <w:r>
        <w:rPr>
          <w:b w:val="0"/>
          <w:sz w:val="28"/>
          <w:szCs w:val="28"/>
        </w:rPr>
        <w:t>у</w:t>
      </w:r>
      <w:r w:rsidRPr="00235A64">
        <w:rPr>
          <w:b w:val="0"/>
          <w:sz w:val="28"/>
          <w:szCs w:val="28"/>
        </w:rPr>
        <w:t xml:space="preserve">  Кременчуцької м</w:t>
      </w:r>
      <w:r>
        <w:rPr>
          <w:b w:val="0"/>
          <w:sz w:val="28"/>
          <w:szCs w:val="28"/>
        </w:rPr>
        <w:t>іської ради 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>заступник міського голови з питань будівництва</w:t>
      </w:r>
      <w:r w:rsidR="009D0753" w:rsidRPr="00E90E2B">
        <w:rPr>
          <w:b w:val="0"/>
          <w:sz w:val="28"/>
          <w:szCs w:val="28"/>
        </w:rPr>
        <w:t>.</w:t>
      </w:r>
    </w:p>
    <w:p w14:paraId="108C7683" w14:textId="77777777" w:rsidR="00587A47" w:rsidRDefault="00C05DB9" w:rsidP="00AF307E">
      <w:pPr>
        <w:ind w:firstLine="567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14:paraId="77AB3084" w14:textId="77777777" w:rsidR="00C05DB9" w:rsidRPr="00235A64" w:rsidRDefault="00C05DB9" w:rsidP="00AF307E">
      <w:pPr>
        <w:ind w:firstLine="567"/>
        <w:rPr>
          <w:b/>
          <w:sz w:val="28"/>
          <w:szCs w:val="28"/>
          <w:lang w:val="uk-UA"/>
        </w:rPr>
      </w:pPr>
    </w:p>
    <w:p w14:paraId="38AA67C7" w14:textId="77777777" w:rsidR="00CC56F5" w:rsidRDefault="00CC56F5" w:rsidP="00587A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91749B" w:rsidRPr="00235A6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В</w:t>
      </w:r>
      <w:r w:rsidR="0091749B" w:rsidRPr="00235A64">
        <w:rPr>
          <w:b/>
          <w:sz w:val="28"/>
          <w:szCs w:val="28"/>
          <w:lang w:val="uk-UA"/>
        </w:rPr>
        <w:t>П «</w:t>
      </w:r>
      <w:r w:rsidRPr="00CC56F5">
        <w:rPr>
          <w:b/>
          <w:sz w:val="28"/>
          <w:szCs w:val="28"/>
          <w:lang w:val="uk-UA"/>
        </w:rPr>
        <w:t xml:space="preserve">Кременчуцьке міське </w:t>
      </w:r>
    </w:p>
    <w:p w14:paraId="7D71293E" w14:textId="665AAB0B" w:rsidR="002F3174" w:rsidRPr="00CC56F5" w:rsidRDefault="00CC56F5" w:rsidP="00587A47">
      <w:pPr>
        <w:rPr>
          <w:b/>
          <w:sz w:val="28"/>
          <w:szCs w:val="28"/>
          <w:lang w:val="uk-UA"/>
        </w:rPr>
      </w:pPr>
      <w:r w:rsidRPr="00CC56F5">
        <w:rPr>
          <w:b/>
          <w:sz w:val="28"/>
          <w:szCs w:val="28"/>
          <w:lang w:val="uk-UA"/>
        </w:rPr>
        <w:t>управління капітального будівництва</w:t>
      </w:r>
      <w:r w:rsidR="0091749B"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FA4E57">
        <w:rPr>
          <w:b/>
          <w:sz w:val="28"/>
          <w:szCs w:val="28"/>
          <w:lang w:val="uk-UA"/>
        </w:rPr>
        <w:t xml:space="preserve">          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171CE8">
        <w:rPr>
          <w:b/>
          <w:sz w:val="28"/>
          <w:szCs w:val="28"/>
          <w:lang w:val="uk-UA"/>
        </w:rPr>
        <w:t>Микола ВОЛОВИК</w:t>
      </w:r>
    </w:p>
    <w:sectPr w:rsidR="002F3174" w:rsidRPr="00CC56F5" w:rsidSect="00A94CCA">
      <w:headerReference w:type="even" r:id="rId8"/>
      <w:headerReference w:type="default" r:id="rId9"/>
      <w:pgSz w:w="11906" w:h="16838"/>
      <w:pgMar w:top="709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9C46" w14:textId="77777777" w:rsidR="00360340" w:rsidRDefault="00360340">
      <w:r>
        <w:separator/>
      </w:r>
    </w:p>
  </w:endnote>
  <w:endnote w:type="continuationSeparator" w:id="0">
    <w:p w14:paraId="005294C0" w14:textId="77777777" w:rsidR="00360340" w:rsidRDefault="0036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82D5D" w14:textId="77777777" w:rsidR="00360340" w:rsidRDefault="00360340">
      <w:r>
        <w:separator/>
      </w:r>
    </w:p>
  </w:footnote>
  <w:footnote w:type="continuationSeparator" w:id="0">
    <w:p w14:paraId="2A31EE0F" w14:textId="77777777" w:rsidR="00360340" w:rsidRDefault="0036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FAAD" w14:textId="77777777" w:rsidR="00954D42" w:rsidRDefault="00693C90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A3ADBE" w14:textId="77777777" w:rsidR="00954D42" w:rsidRDefault="00954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1716"/>
      <w:docPartObj>
        <w:docPartGallery w:val="Page Numbers (Top of Page)"/>
        <w:docPartUnique/>
      </w:docPartObj>
    </w:sdtPr>
    <w:sdtEndPr/>
    <w:sdtContent>
      <w:p w14:paraId="0A7CC02B" w14:textId="454A8BB3" w:rsidR="00954D42" w:rsidRDefault="00F13ECA" w:rsidP="002E54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 w15:restartNumberingAfterBreak="0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117"/>
    <w:multiLevelType w:val="hybridMultilevel"/>
    <w:tmpl w:val="8586FAB4"/>
    <w:lvl w:ilvl="0" w:tplc="A7E8FFAE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1" w15:restartNumberingAfterBreak="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F333B"/>
    <w:multiLevelType w:val="hybridMultilevel"/>
    <w:tmpl w:val="423EAA1A"/>
    <w:lvl w:ilvl="0" w:tplc="A1501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3"/>
  </w:num>
  <w:num w:numId="13">
    <w:abstractNumId w:val="22"/>
  </w:num>
  <w:num w:numId="14">
    <w:abstractNumId w:val="19"/>
  </w:num>
  <w:num w:numId="15">
    <w:abstractNumId w:val="14"/>
  </w:num>
  <w:num w:numId="16">
    <w:abstractNumId w:val="1"/>
  </w:num>
  <w:num w:numId="17">
    <w:abstractNumId w:val="21"/>
  </w:num>
  <w:num w:numId="18">
    <w:abstractNumId w:val="9"/>
  </w:num>
  <w:num w:numId="19">
    <w:abstractNumId w:val="16"/>
  </w:num>
  <w:num w:numId="20">
    <w:abstractNumId w:val="20"/>
  </w:num>
  <w:num w:numId="21">
    <w:abstractNumId w:val="1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53"/>
    <w:rsid w:val="00000488"/>
    <w:rsid w:val="00005465"/>
    <w:rsid w:val="000145E3"/>
    <w:rsid w:val="00015713"/>
    <w:rsid w:val="00026CAF"/>
    <w:rsid w:val="000425CF"/>
    <w:rsid w:val="000576CE"/>
    <w:rsid w:val="000668D5"/>
    <w:rsid w:val="00073393"/>
    <w:rsid w:val="000A044D"/>
    <w:rsid w:val="000A5E7B"/>
    <w:rsid w:val="000C276B"/>
    <w:rsid w:val="000C5C1B"/>
    <w:rsid w:val="000C5E1F"/>
    <w:rsid w:val="000C6459"/>
    <w:rsid w:val="000D6AC0"/>
    <w:rsid w:val="000F42B1"/>
    <w:rsid w:val="000F5C4E"/>
    <w:rsid w:val="0011075D"/>
    <w:rsid w:val="00116262"/>
    <w:rsid w:val="001163E3"/>
    <w:rsid w:val="00135069"/>
    <w:rsid w:val="001364EE"/>
    <w:rsid w:val="00154A08"/>
    <w:rsid w:val="00156CD9"/>
    <w:rsid w:val="001665E3"/>
    <w:rsid w:val="00171CE8"/>
    <w:rsid w:val="00182A5E"/>
    <w:rsid w:val="001907E8"/>
    <w:rsid w:val="001A4D8C"/>
    <w:rsid w:val="001B691D"/>
    <w:rsid w:val="001C19FC"/>
    <w:rsid w:val="001C1F70"/>
    <w:rsid w:val="001C5296"/>
    <w:rsid w:val="001E2770"/>
    <w:rsid w:val="0020333A"/>
    <w:rsid w:val="00210E50"/>
    <w:rsid w:val="00217893"/>
    <w:rsid w:val="00224124"/>
    <w:rsid w:val="00232505"/>
    <w:rsid w:val="00232A16"/>
    <w:rsid w:val="0023400C"/>
    <w:rsid w:val="00235A64"/>
    <w:rsid w:val="00246E41"/>
    <w:rsid w:val="0025382C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E545B"/>
    <w:rsid w:val="002F3174"/>
    <w:rsid w:val="00303064"/>
    <w:rsid w:val="0031109B"/>
    <w:rsid w:val="003248A7"/>
    <w:rsid w:val="00347F6E"/>
    <w:rsid w:val="00350F8F"/>
    <w:rsid w:val="003518EA"/>
    <w:rsid w:val="00360340"/>
    <w:rsid w:val="00361253"/>
    <w:rsid w:val="0036483A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01"/>
    <w:rsid w:val="003A6710"/>
    <w:rsid w:val="003B216E"/>
    <w:rsid w:val="003B41A3"/>
    <w:rsid w:val="003D7C1B"/>
    <w:rsid w:val="003E69B4"/>
    <w:rsid w:val="003F23C3"/>
    <w:rsid w:val="00406023"/>
    <w:rsid w:val="0041566D"/>
    <w:rsid w:val="00423217"/>
    <w:rsid w:val="0046386C"/>
    <w:rsid w:val="00464E4C"/>
    <w:rsid w:val="0046550D"/>
    <w:rsid w:val="0046690B"/>
    <w:rsid w:val="00466FD6"/>
    <w:rsid w:val="00487172"/>
    <w:rsid w:val="0049290F"/>
    <w:rsid w:val="004A33C7"/>
    <w:rsid w:val="004A668C"/>
    <w:rsid w:val="004B01C3"/>
    <w:rsid w:val="004B09DE"/>
    <w:rsid w:val="004B3DD8"/>
    <w:rsid w:val="004B496C"/>
    <w:rsid w:val="004D479F"/>
    <w:rsid w:val="004E1701"/>
    <w:rsid w:val="004E2D1B"/>
    <w:rsid w:val="004F5E9E"/>
    <w:rsid w:val="00505652"/>
    <w:rsid w:val="00505B42"/>
    <w:rsid w:val="00531A26"/>
    <w:rsid w:val="00531FC6"/>
    <w:rsid w:val="00536C83"/>
    <w:rsid w:val="00536DA5"/>
    <w:rsid w:val="0055181A"/>
    <w:rsid w:val="00555F7A"/>
    <w:rsid w:val="00556C96"/>
    <w:rsid w:val="00562EDD"/>
    <w:rsid w:val="00574977"/>
    <w:rsid w:val="00574ABB"/>
    <w:rsid w:val="005755C3"/>
    <w:rsid w:val="005815BA"/>
    <w:rsid w:val="00587A47"/>
    <w:rsid w:val="00592DDE"/>
    <w:rsid w:val="00593312"/>
    <w:rsid w:val="005A5697"/>
    <w:rsid w:val="005B0BBD"/>
    <w:rsid w:val="005B5091"/>
    <w:rsid w:val="005C59B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5F7D78"/>
    <w:rsid w:val="00605A7F"/>
    <w:rsid w:val="00605D9B"/>
    <w:rsid w:val="006075F7"/>
    <w:rsid w:val="00607C84"/>
    <w:rsid w:val="006210B1"/>
    <w:rsid w:val="0062111F"/>
    <w:rsid w:val="0062680B"/>
    <w:rsid w:val="006318EE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2141"/>
    <w:rsid w:val="006A374C"/>
    <w:rsid w:val="006A417D"/>
    <w:rsid w:val="006A7E36"/>
    <w:rsid w:val="006B0AE8"/>
    <w:rsid w:val="006C5320"/>
    <w:rsid w:val="006D4D8F"/>
    <w:rsid w:val="006D683A"/>
    <w:rsid w:val="006D7DB3"/>
    <w:rsid w:val="006E15A0"/>
    <w:rsid w:val="006E2953"/>
    <w:rsid w:val="006F478F"/>
    <w:rsid w:val="006F7D16"/>
    <w:rsid w:val="0070432B"/>
    <w:rsid w:val="0070628B"/>
    <w:rsid w:val="0070738D"/>
    <w:rsid w:val="00717A60"/>
    <w:rsid w:val="00745E9B"/>
    <w:rsid w:val="00751389"/>
    <w:rsid w:val="00756B70"/>
    <w:rsid w:val="00766230"/>
    <w:rsid w:val="007753F8"/>
    <w:rsid w:val="007815B8"/>
    <w:rsid w:val="00797674"/>
    <w:rsid w:val="007A0673"/>
    <w:rsid w:val="007B3F8A"/>
    <w:rsid w:val="007C416A"/>
    <w:rsid w:val="007D3C08"/>
    <w:rsid w:val="007D40E3"/>
    <w:rsid w:val="007D6A46"/>
    <w:rsid w:val="008017B9"/>
    <w:rsid w:val="008039F6"/>
    <w:rsid w:val="008048F0"/>
    <w:rsid w:val="0081533C"/>
    <w:rsid w:val="008305CF"/>
    <w:rsid w:val="00835546"/>
    <w:rsid w:val="0084317F"/>
    <w:rsid w:val="008458E0"/>
    <w:rsid w:val="008511EE"/>
    <w:rsid w:val="00873768"/>
    <w:rsid w:val="0087795A"/>
    <w:rsid w:val="00894A4C"/>
    <w:rsid w:val="008B0BDC"/>
    <w:rsid w:val="008B5C9E"/>
    <w:rsid w:val="008C1510"/>
    <w:rsid w:val="008C31BF"/>
    <w:rsid w:val="008D2B7E"/>
    <w:rsid w:val="008E1FA6"/>
    <w:rsid w:val="008E7C7B"/>
    <w:rsid w:val="008F10A8"/>
    <w:rsid w:val="009013C9"/>
    <w:rsid w:val="009055D1"/>
    <w:rsid w:val="009103AE"/>
    <w:rsid w:val="009157D4"/>
    <w:rsid w:val="0091749B"/>
    <w:rsid w:val="009512AF"/>
    <w:rsid w:val="0095210F"/>
    <w:rsid w:val="00954D42"/>
    <w:rsid w:val="00955814"/>
    <w:rsid w:val="009764C4"/>
    <w:rsid w:val="00985AC0"/>
    <w:rsid w:val="00990655"/>
    <w:rsid w:val="00991715"/>
    <w:rsid w:val="009A2A93"/>
    <w:rsid w:val="009A2F0F"/>
    <w:rsid w:val="009A4498"/>
    <w:rsid w:val="009B3521"/>
    <w:rsid w:val="009B43F9"/>
    <w:rsid w:val="009C15D8"/>
    <w:rsid w:val="009C3DE7"/>
    <w:rsid w:val="009D0753"/>
    <w:rsid w:val="009D4CCD"/>
    <w:rsid w:val="009E4ECF"/>
    <w:rsid w:val="009F1EC4"/>
    <w:rsid w:val="009F7EAA"/>
    <w:rsid w:val="00A00A0E"/>
    <w:rsid w:val="00A0254A"/>
    <w:rsid w:val="00A2052A"/>
    <w:rsid w:val="00A22019"/>
    <w:rsid w:val="00A23C67"/>
    <w:rsid w:val="00A26CA7"/>
    <w:rsid w:val="00A323EB"/>
    <w:rsid w:val="00A33399"/>
    <w:rsid w:val="00A52F9A"/>
    <w:rsid w:val="00A60131"/>
    <w:rsid w:val="00A738C8"/>
    <w:rsid w:val="00A73C12"/>
    <w:rsid w:val="00A94CCA"/>
    <w:rsid w:val="00AA27CD"/>
    <w:rsid w:val="00AB55E7"/>
    <w:rsid w:val="00AC567B"/>
    <w:rsid w:val="00AC598E"/>
    <w:rsid w:val="00AF307E"/>
    <w:rsid w:val="00B07211"/>
    <w:rsid w:val="00B23A08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E3E6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4003C"/>
    <w:rsid w:val="00C57B72"/>
    <w:rsid w:val="00C64BE4"/>
    <w:rsid w:val="00C7265F"/>
    <w:rsid w:val="00C7389A"/>
    <w:rsid w:val="00C80795"/>
    <w:rsid w:val="00CA65A5"/>
    <w:rsid w:val="00CB3455"/>
    <w:rsid w:val="00CB7A03"/>
    <w:rsid w:val="00CC0CB4"/>
    <w:rsid w:val="00CC3B57"/>
    <w:rsid w:val="00CC56F5"/>
    <w:rsid w:val="00CC732D"/>
    <w:rsid w:val="00CD08AD"/>
    <w:rsid w:val="00CD3367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6062E"/>
    <w:rsid w:val="00D764F4"/>
    <w:rsid w:val="00D7748D"/>
    <w:rsid w:val="00D84285"/>
    <w:rsid w:val="00D90270"/>
    <w:rsid w:val="00D91ADB"/>
    <w:rsid w:val="00D93CE7"/>
    <w:rsid w:val="00DB5203"/>
    <w:rsid w:val="00DB5E8E"/>
    <w:rsid w:val="00DB7E0E"/>
    <w:rsid w:val="00DC70B9"/>
    <w:rsid w:val="00DD1140"/>
    <w:rsid w:val="00DE0371"/>
    <w:rsid w:val="00DE3F90"/>
    <w:rsid w:val="00DE4908"/>
    <w:rsid w:val="00E006FE"/>
    <w:rsid w:val="00E04166"/>
    <w:rsid w:val="00E11A67"/>
    <w:rsid w:val="00E22F21"/>
    <w:rsid w:val="00E41A22"/>
    <w:rsid w:val="00E42203"/>
    <w:rsid w:val="00E60BC9"/>
    <w:rsid w:val="00E76DC1"/>
    <w:rsid w:val="00E879EA"/>
    <w:rsid w:val="00E90E2B"/>
    <w:rsid w:val="00E921AA"/>
    <w:rsid w:val="00E93072"/>
    <w:rsid w:val="00E97105"/>
    <w:rsid w:val="00EC4F12"/>
    <w:rsid w:val="00EE3B9A"/>
    <w:rsid w:val="00EE45DD"/>
    <w:rsid w:val="00F13C20"/>
    <w:rsid w:val="00F13ECA"/>
    <w:rsid w:val="00F15298"/>
    <w:rsid w:val="00F44325"/>
    <w:rsid w:val="00F52277"/>
    <w:rsid w:val="00F62B9E"/>
    <w:rsid w:val="00F71F0B"/>
    <w:rsid w:val="00F94091"/>
    <w:rsid w:val="00FA4E57"/>
    <w:rsid w:val="00FC03D2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61D9"/>
  <w15:docId w15:val="{9ADA22D1-E381-4BB3-A3C4-D8044C4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9EB3-8741-4A66-A191-20C07D72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146</cp:revision>
  <cp:lastPrinted>2023-12-12T08:18:00Z</cp:lastPrinted>
  <dcterms:created xsi:type="dcterms:W3CDTF">2016-10-25T05:23:00Z</dcterms:created>
  <dcterms:modified xsi:type="dcterms:W3CDTF">2023-12-12T08:19:00Z</dcterms:modified>
</cp:coreProperties>
</file>