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1F" w:rsidRDefault="0044291F" w:rsidP="0044291F">
      <w:pPr>
        <w:jc w:val="center"/>
        <w:rPr>
          <w:b/>
          <w:sz w:val="32"/>
          <w:szCs w:val="32"/>
          <w:lang w:val="uk-UA"/>
        </w:rPr>
      </w:pPr>
      <w:r w:rsidRPr="00231054">
        <w:rPr>
          <w:b/>
          <w:sz w:val="32"/>
          <w:szCs w:val="32"/>
          <w:lang w:val="uk-UA"/>
        </w:rPr>
        <w:t>Пояснення до проекту рішення</w:t>
      </w:r>
    </w:p>
    <w:p w:rsidR="0044291F" w:rsidRPr="00231054" w:rsidRDefault="0044291F" w:rsidP="0044291F">
      <w:pPr>
        <w:jc w:val="center"/>
        <w:rPr>
          <w:b/>
          <w:sz w:val="32"/>
          <w:szCs w:val="32"/>
          <w:lang w:val="uk-UA"/>
        </w:rPr>
      </w:pPr>
    </w:p>
    <w:p w:rsidR="0044291F" w:rsidRDefault="00577016" w:rsidP="0044291F">
      <w:pPr>
        <w:tabs>
          <w:tab w:val="decimal" w:pos="4500"/>
          <w:tab w:val="right" w:pos="5040"/>
        </w:tabs>
        <w:jc w:val="center"/>
        <w:rPr>
          <w:b/>
          <w:bCs/>
          <w:iCs/>
          <w:color w:val="000000"/>
          <w:sz w:val="28"/>
          <w:szCs w:val="28"/>
        </w:rPr>
      </w:pPr>
      <w:r>
        <w:rPr>
          <w:b/>
          <w:sz w:val="28"/>
          <w:szCs w:val="28"/>
        </w:rPr>
        <w:t>Про</w:t>
      </w:r>
      <w:r w:rsidR="0044291F" w:rsidRPr="008F6FF3">
        <w:rPr>
          <w:b/>
          <w:sz w:val="28"/>
          <w:szCs w:val="28"/>
        </w:rPr>
        <w:t xml:space="preserve"> затвердження    нової    редакції </w:t>
      </w:r>
      <w:r w:rsidR="0044291F">
        <w:rPr>
          <w:b/>
          <w:sz w:val="28"/>
          <w:szCs w:val="28"/>
        </w:rPr>
        <w:t xml:space="preserve"> «</w:t>
      </w:r>
      <w:r w:rsidR="0044291F">
        <w:rPr>
          <w:b/>
          <w:bCs/>
          <w:iCs/>
          <w:color w:val="000000"/>
          <w:sz w:val="28"/>
          <w:szCs w:val="28"/>
        </w:rPr>
        <w:t xml:space="preserve">Програми розвитку </w:t>
      </w:r>
      <w:r w:rsidR="0044291F" w:rsidRPr="00481AE4">
        <w:rPr>
          <w:b/>
          <w:bCs/>
          <w:iCs/>
          <w:color w:val="000000"/>
          <w:sz w:val="28"/>
          <w:szCs w:val="28"/>
        </w:rPr>
        <w:t>комунального</w:t>
      </w:r>
    </w:p>
    <w:p w:rsidR="0044291F" w:rsidRDefault="0044291F" w:rsidP="0044291F">
      <w:pPr>
        <w:jc w:val="center"/>
        <w:outlineLvl w:val="4"/>
        <w:rPr>
          <w:b/>
          <w:bCs/>
          <w:iCs/>
          <w:sz w:val="28"/>
          <w:szCs w:val="28"/>
        </w:rPr>
      </w:pPr>
      <w:r w:rsidRPr="00481AE4">
        <w:rPr>
          <w:b/>
          <w:bCs/>
          <w:iCs/>
          <w:color w:val="000000"/>
          <w:sz w:val="28"/>
          <w:szCs w:val="28"/>
        </w:rPr>
        <w:t>госпрозрахункового житлово-експлуатаційного</w:t>
      </w:r>
      <w:r>
        <w:rPr>
          <w:b/>
          <w:bCs/>
          <w:iCs/>
          <w:color w:val="000000"/>
          <w:sz w:val="28"/>
          <w:szCs w:val="28"/>
        </w:rPr>
        <w:t xml:space="preserve">   </w:t>
      </w:r>
      <w:r w:rsidRPr="00481AE4">
        <w:rPr>
          <w:b/>
          <w:bCs/>
          <w:iCs/>
          <w:color w:val="000000"/>
          <w:sz w:val="28"/>
          <w:szCs w:val="28"/>
        </w:rPr>
        <w:t>підприємства «Автозаводське»</w:t>
      </w:r>
      <w:r w:rsidRPr="00525613">
        <w:rPr>
          <w:b/>
          <w:bCs/>
          <w:iCs/>
          <w:color w:val="000000"/>
          <w:sz w:val="28"/>
          <w:szCs w:val="28"/>
        </w:rPr>
        <w:t xml:space="preserve"> </w:t>
      </w:r>
      <w:r w:rsidRPr="00481AE4">
        <w:rPr>
          <w:b/>
          <w:bCs/>
          <w:iCs/>
          <w:sz w:val="28"/>
          <w:szCs w:val="28"/>
        </w:rPr>
        <w:t>та  забезпечення</w:t>
      </w:r>
      <w:r>
        <w:rPr>
          <w:b/>
          <w:bCs/>
          <w:iCs/>
          <w:sz w:val="28"/>
          <w:szCs w:val="28"/>
          <w:lang w:val="uk-UA"/>
        </w:rPr>
        <w:t xml:space="preserve"> </w:t>
      </w:r>
      <w:r w:rsidRPr="00481AE4">
        <w:rPr>
          <w:b/>
          <w:bCs/>
          <w:iCs/>
          <w:sz w:val="28"/>
          <w:szCs w:val="28"/>
        </w:rPr>
        <w:t xml:space="preserve">належного </w:t>
      </w:r>
      <w:r>
        <w:rPr>
          <w:b/>
          <w:bCs/>
          <w:iCs/>
          <w:sz w:val="28"/>
          <w:szCs w:val="28"/>
        </w:rPr>
        <w:t>у</w:t>
      </w:r>
      <w:r w:rsidRPr="00481AE4">
        <w:rPr>
          <w:b/>
          <w:bCs/>
          <w:iCs/>
          <w:sz w:val="28"/>
          <w:szCs w:val="28"/>
        </w:rPr>
        <w:t>тримання</w:t>
      </w:r>
      <w:r>
        <w:rPr>
          <w:b/>
          <w:bCs/>
          <w:iCs/>
          <w:sz w:val="28"/>
          <w:szCs w:val="28"/>
        </w:rPr>
        <w:t xml:space="preserve"> </w:t>
      </w:r>
      <w:r w:rsidRPr="00481AE4">
        <w:rPr>
          <w:b/>
          <w:bCs/>
          <w:iCs/>
          <w:sz w:val="28"/>
          <w:szCs w:val="28"/>
        </w:rPr>
        <w:t xml:space="preserve"> майна </w:t>
      </w:r>
      <w:r>
        <w:rPr>
          <w:b/>
          <w:bCs/>
          <w:iCs/>
          <w:sz w:val="28"/>
          <w:szCs w:val="28"/>
        </w:rPr>
        <w:t xml:space="preserve"> </w:t>
      </w:r>
      <w:r w:rsidRPr="00481AE4">
        <w:rPr>
          <w:b/>
          <w:bCs/>
          <w:iCs/>
          <w:sz w:val="28"/>
          <w:szCs w:val="28"/>
        </w:rPr>
        <w:t>комунальної</w:t>
      </w:r>
      <w:r>
        <w:rPr>
          <w:b/>
          <w:bCs/>
          <w:iCs/>
          <w:sz w:val="28"/>
          <w:szCs w:val="28"/>
          <w:lang w:val="uk-UA"/>
        </w:rPr>
        <w:t xml:space="preserve"> </w:t>
      </w:r>
      <w:r w:rsidRPr="00481AE4">
        <w:rPr>
          <w:b/>
          <w:bCs/>
          <w:iCs/>
          <w:sz w:val="28"/>
          <w:szCs w:val="28"/>
        </w:rPr>
        <w:t>власності,</w:t>
      </w:r>
      <w:r>
        <w:rPr>
          <w:b/>
          <w:bCs/>
          <w:iCs/>
          <w:sz w:val="28"/>
          <w:szCs w:val="28"/>
        </w:rPr>
        <w:t xml:space="preserve"> щ</w:t>
      </w:r>
      <w:r>
        <w:rPr>
          <w:b/>
          <w:bCs/>
          <w:iCs/>
          <w:sz w:val="28"/>
          <w:szCs w:val="28"/>
          <w:lang w:val="en-US"/>
        </w:rPr>
        <w:t>o</w:t>
      </w:r>
      <w:r>
        <w:rPr>
          <w:b/>
          <w:bCs/>
          <w:iCs/>
          <w:sz w:val="28"/>
          <w:szCs w:val="28"/>
        </w:rPr>
        <w:t xml:space="preserve"> </w:t>
      </w:r>
      <w:r w:rsidRPr="00481AE4">
        <w:rPr>
          <w:b/>
          <w:bCs/>
          <w:iCs/>
          <w:sz w:val="28"/>
          <w:szCs w:val="28"/>
        </w:rPr>
        <w:t xml:space="preserve"> знаходиться </w:t>
      </w:r>
      <w:r>
        <w:rPr>
          <w:b/>
          <w:bCs/>
          <w:iCs/>
          <w:sz w:val="28"/>
          <w:szCs w:val="28"/>
        </w:rPr>
        <w:t xml:space="preserve">  на   балансі   </w:t>
      </w:r>
      <w:r w:rsidRPr="00481AE4">
        <w:rPr>
          <w:b/>
          <w:bCs/>
          <w:iCs/>
          <w:sz w:val="28"/>
          <w:szCs w:val="28"/>
        </w:rPr>
        <w:t xml:space="preserve"> підприємства</w:t>
      </w:r>
    </w:p>
    <w:p w:rsidR="0044291F" w:rsidRDefault="0044291F" w:rsidP="0044291F">
      <w:pPr>
        <w:jc w:val="center"/>
        <w:outlineLvl w:val="4"/>
        <w:rPr>
          <w:b/>
          <w:sz w:val="28"/>
          <w:szCs w:val="28"/>
          <w:lang w:val="uk-UA"/>
        </w:rPr>
      </w:pPr>
      <w:r>
        <w:rPr>
          <w:b/>
          <w:bCs/>
          <w:iCs/>
          <w:sz w:val="28"/>
          <w:szCs w:val="28"/>
        </w:rPr>
        <w:t xml:space="preserve">на </w:t>
      </w:r>
      <w:r w:rsidRPr="00481AE4">
        <w:rPr>
          <w:b/>
          <w:bCs/>
          <w:iCs/>
          <w:sz w:val="28"/>
          <w:szCs w:val="28"/>
        </w:rPr>
        <w:t>2017-</w:t>
      </w:r>
      <w:r>
        <w:rPr>
          <w:b/>
          <w:bCs/>
          <w:iCs/>
          <w:sz w:val="28"/>
          <w:szCs w:val="28"/>
        </w:rPr>
        <w:t xml:space="preserve"> </w:t>
      </w:r>
      <w:r w:rsidRPr="00481AE4">
        <w:rPr>
          <w:b/>
          <w:bCs/>
          <w:iCs/>
          <w:sz w:val="28"/>
          <w:szCs w:val="28"/>
        </w:rPr>
        <w:t>2018 роки</w:t>
      </w:r>
      <w:r>
        <w:rPr>
          <w:b/>
          <w:bCs/>
          <w:iCs/>
          <w:sz w:val="28"/>
          <w:szCs w:val="28"/>
        </w:rPr>
        <w:t>», затвердженої рішенням</w:t>
      </w:r>
      <w:r>
        <w:rPr>
          <w:b/>
          <w:bCs/>
          <w:iCs/>
          <w:sz w:val="28"/>
          <w:szCs w:val="28"/>
          <w:lang w:val="uk-UA"/>
        </w:rPr>
        <w:t xml:space="preserve"> </w:t>
      </w:r>
      <w:r>
        <w:rPr>
          <w:b/>
          <w:sz w:val="28"/>
          <w:szCs w:val="28"/>
        </w:rPr>
        <w:t>Кременчуцької міської  ради Полтавської</w:t>
      </w:r>
      <w:r>
        <w:rPr>
          <w:b/>
          <w:sz w:val="28"/>
          <w:szCs w:val="28"/>
          <w:lang w:val="uk-UA"/>
        </w:rPr>
        <w:t xml:space="preserve"> </w:t>
      </w:r>
      <w:r>
        <w:rPr>
          <w:b/>
          <w:sz w:val="28"/>
          <w:szCs w:val="28"/>
        </w:rPr>
        <w:t>області  від  29  листопада  2016  року</w:t>
      </w:r>
    </w:p>
    <w:p w:rsidR="0044291F" w:rsidRDefault="0044291F" w:rsidP="0044291F">
      <w:pPr>
        <w:jc w:val="center"/>
        <w:outlineLvl w:val="4"/>
        <w:rPr>
          <w:b/>
          <w:sz w:val="28"/>
          <w:szCs w:val="28"/>
          <w:lang w:val="uk-UA"/>
        </w:rPr>
      </w:pPr>
    </w:p>
    <w:p w:rsidR="0075040F" w:rsidRPr="00577016" w:rsidRDefault="0044291F" w:rsidP="0075040F">
      <w:pPr>
        <w:jc w:val="both"/>
        <w:rPr>
          <w:sz w:val="28"/>
          <w:szCs w:val="28"/>
          <w:lang w:val="uk-UA"/>
        </w:rPr>
      </w:pPr>
      <w:r>
        <w:rPr>
          <w:sz w:val="28"/>
          <w:szCs w:val="28"/>
          <w:lang w:val="uk-UA"/>
        </w:rPr>
        <w:t xml:space="preserve">        Під час погодження проекту </w:t>
      </w:r>
      <w:r w:rsidRPr="0044291F">
        <w:rPr>
          <w:sz w:val="28"/>
          <w:szCs w:val="28"/>
          <w:lang w:val="uk-UA"/>
        </w:rPr>
        <w:t xml:space="preserve">рішення «Про  внесення  змін  та  доповнень  до  рішення Кременчуцької міської  ради   від  29  листопада  2016  року «Про  затвердження   </w:t>
      </w:r>
      <w:r w:rsidRPr="0044291F">
        <w:rPr>
          <w:bCs/>
          <w:iCs/>
          <w:color w:val="000000"/>
          <w:sz w:val="28"/>
          <w:szCs w:val="28"/>
          <w:lang w:val="uk-UA"/>
        </w:rPr>
        <w:t xml:space="preserve">Програми  розвитку </w:t>
      </w:r>
      <w:r w:rsidRPr="0075040F">
        <w:rPr>
          <w:bCs/>
          <w:iCs/>
          <w:color w:val="000000"/>
          <w:sz w:val="28"/>
          <w:szCs w:val="28"/>
          <w:lang w:val="uk-UA"/>
        </w:rPr>
        <w:t>к</w:t>
      </w:r>
      <w:r w:rsidRPr="0044291F">
        <w:rPr>
          <w:bCs/>
          <w:iCs/>
          <w:color w:val="000000"/>
          <w:sz w:val="28"/>
          <w:szCs w:val="28"/>
          <w:lang w:val="uk-UA"/>
        </w:rPr>
        <w:t xml:space="preserve">омунального госпрозрахункового  житлово-експлуатаційного   підприємства «Автозаводське» </w:t>
      </w:r>
      <w:r w:rsidRPr="0044291F">
        <w:rPr>
          <w:bCs/>
          <w:iCs/>
          <w:sz w:val="28"/>
          <w:szCs w:val="28"/>
          <w:lang w:val="uk-UA"/>
        </w:rPr>
        <w:t>та  забезпечення належного утримання  майна  комунальної   власності, щ</w:t>
      </w:r>
      <w:r w:rsidRPr="0044291F">
        <w:rPr>
          <w:bCs/>
          <w:iCs/>
          <w:sz w:val="28"/>
          <w:szCs w:val="28"/>
          <w:lang w:val="en-US"/>
        </w:rPr>
        <w:t>o</w:t>
      </w:r>
      <w:r w:rsidRPr="0044291F">
        <w:rPr>
          <w:bCs/>
          <w:iCs/>
          <w:sz w:val="28"/>
          <w:szCs w:val="28"/>
          <w:lang w:val="uk-UA"/>
        </w:rPr>
        <w:t xml:space="preserve">  знаходиться   на   балансі    підприємства</w:t>
      </w:r>
      <w:r>
        <w:rPr>
          <w:bCs/>
          <w:iCs/>
          <w:sz w:val="28"/>
          <w:szCs w:val="28"/>
          <w:lang w:val="uk-UA"/>
        </w:rPr>
        <w:t xml:space="preserve"> </w:t>
      </w:r>
      <w:r w:rsidRPr="0044291F">
        <w:rPr>
          <w:bCs/>
          <w:iCs/>
          <w:sz w:val="28"/>
          <w:szCs w:val="28"/>
          <w:lang w:val="uk-UA"/>
        </w:rPr>
        <w:t>на 2017- 2018 роки»</w:t>
      </w:r>
      <w:r>
        <w:rPr>
          <w:bCs/>
          <w:iCs/>
          <w:sz w:val="28"/>
          <w:szCs w:val="28"/>
          <w:lang w:val="uk-UA"/>
        </w:rPr>
        <w:t xml:space="preserve"> (надалі – Програма), розробнику було запропоновано викласти Програму у новій редакції, згрупувавши всі прийняті </w:t>
      </w:r>
      <w:r w:rsidR="0075040F">
        <w:rPr>
          <w:bCs/>
          <w:iCs/>
          <w:sz w:val="28"/>
          <w:szCs w:val="28"/>
          <w:lang w:val="uk-UA"/>
        </w:rPr>
        <w:t xml:space="preserve">рішеннями Кременчуцької міської ради </w:t>
      </w:r>
      <w:r>
        <w:rPr>
          <w:bCs/>
          <w:iCs/>
          <w:sz w:val="28"/>
          <w:szCs w:val="28"/>
          <w:lang w:val="uk-UA"/>
        </w:rPr>
        <w:t>зміни. А  також проаналізувати всі заходи, передбачені Програмою, виключити заходи, які не будуть профінансовані</w:t>
      </w:r>
      <w:r w:rsidR="0075040F">
        <w:rPr>
          <w:bCs/>
          <w:iCs/>
          <w:sz w:val="28"/>
          <w:szCs w:val="28"/>
          <w:lang w:val="uk-UA"/>
        </w:rPr>
        <w:t xml:space="preserve"> у 2017 році,</w:t>
      </w:r>
      <w:r>
        <w:rPr>
          <w:bCs/>
          <w:iCs/>
          <w:sz w:val="28"/>
          <w:szCs w:val="28"/>
          <w:lang w:val="uk-UA"/>
        </w:rPr>
        <w:t xml:space="preserve"> а натомість включити запропоновані попереднім проектом рішення </w:t>
      </w:r>
      <w:r w:rsidR="0075040F">
        <w:rPr>
          <w:bCs/>
          <w:iCs/>
          <w:sz w:val="28"/>
          <w:szCs w:val="28"/>
          <w:lang w:val="uk-UA"/>
        </w:rPr>
        <w:t xml:space="preserve">(ті, що було попередньо оприлюднено) </w:t>
      </w:r>
      <w:r>
        <w:rPr>
          <w:bCs/>
          <w:iCs/>
          <w:sz w:val="28"/>
          <w:szCs w:val="28"/>
          <w:lang w:val="uk-UA"/>
        </w:rPr>
        <w:t>доповнення. Видатки, які було передбачено</w:t>
      </w:r>
      <w:r w:rsidR="0075040F">
        <w:rPr>
          <w:bCs/>
          <w:iCs/>
          <w:sz w:val="28"/>
          <w:szCs w:val="28"/>
          <w:lang w:val="uk-UA"/>
        </w:rPr>
        <w:t xml:space="preserve"> рішенням Кременчуцької  міської ради  Полтавської області</w:t>
      </w:r>
      <w:r>
        <w:rPr>
          <w:bCs/>
          <w:iCs/>
          <w:sz w:val="28"/>
          <w:szCs w:val="28"/>
          <w:lang w:val="uk-UA"/>
        </w:rPr>
        <w:t xml:space="preserve"> </w:t>
      </w:r>
      <w:r w:rsidR="0075040F" w:rsidRPr="0075040F">
        <w:rPr>
          <w:sz w:val="28"/>
          <w:szCs w:val="28"/>
          <w:lang w:val="uk-UA"/>
        </w:rPr>
        <w:t xml:space="preserve">«Про  внесення  змін  та  доповнень  до  рішення Кременчуцької міської  ради   від  29  листопада  2016  року «Про  затвердження   </w:t>
      </w:r>
      <w:r w:rsidR="0075040F" w:rsidRPr="0075040F">
        <w:rPr>
          <w:bCs/>
          <w:iCs/>
          <w:color w:val="000000"/>
          <w:sz w:val="28"/>
          <w:szCs w:val="28"/>
          <w:lang w:val="uk-UA"/>
        </w:rPr>
        <w:t xml:space="preserve">Програми  розвитку комунального госпрозрахункового  житлово-експлуатаційного   підприємства «Автозаводське» </w:t>
      </w:r>
      <w:r w:rsidR="0075040F" w:rsidRPr="0075040F">
        <w:rPr>
          <w:bCs/>
          <w:iCs/>
          <w:sz w:val="28"/>
          <w:szCs w:val="28"/>
          <w:lang w:val="uk-UA"/>
        </w:rPr>
        <w:t>та  забезпечення належного утримання  майна  комунальної   власності, щ</w:t>
      </w:r>
      <w:r w:rsidR="0075040F" w:rsidRPr="0075040F">
        <w:rPr>
          <w:bCs/>
          <w:iCs/>
          <w:sz w:val="28"/>
          <w:szCs w:val="28"/>
          <w:lang w:val="en-US"/>
        </w:rPr>
        <w:t>o</w:t>
      </w:r>
      <w:r w:rsidR="0075040F" w:rsidRPr="0075040F">
        <w:rPr>
          <w:bCs/>
          <w:iCs/>
          <w:sz w:val="28"/>
          <w:szCs w:val="28"/>
          <w:lang w:val="uk-UA"/>
        </w:rPr>
        <w:t xml:space="preserve">  знаходиться   на   балансі    підприємства на 2017- 2018 роки» від 20.07.2017 </w:t>
      </w:r>
      <w:r w:rsidR="0075040F">
        <w:rPr>
          <w:bCs/>
          <w:iCs/>
          <w:sz w:val="28"/>
          <w:szCs w:val="28"/>
          <w:lang w:val="uk-UA"/>
        </w:rPr>
        <w:t xml:space="preserve"> на 2017 рік Новою </w:t>
      </w:r>
      <w:r w:rsidR="0075040F" w:rsidRPr="00577016">
        <w:rPr>
          <w:bCs/>
          <w:iCs/>
          <w:sz w:val="28"/>
          <w:szCs w:val="28"/>
          <w:lang w:val="uk-UA"/>
        </w:rPr>
        <w:t xml:space="preserve">редакцією Програми </w:t>
      </w:r>
      <w:r w:rsidR="0075040F" w:rsidRPr="00577016">
        <w:rPr>
          <w:b/>
          <w:bCs/>
          <w:iCs/>
          <w:sz w:val="28"/>
          <w:szCs w:val="28"/>
          <w:u w:val="single"/>
          <w:lang w:val="uk-UA"/>
        </w:rPr>
        <w:t>не збільшено</w:t>
      </w:r>
      <w:r w:rsidR="00711E7D" w:rsidRPr="00577016">
        <w:rPr>
          <w:b/>
          <w:bCs/>
          <w:iCs/>
          <w:sz w:val="28"/>
          <w:szCs w:val="28"/>
          <w:u w:val="single"/>
          <w:lang w:val="uk-UA"/>
        </w:rPr>
        <w:t>:</w:t>
      </w:r>
    </w:p>
    <w:p w:rsidR="00711E7D" w:rsidRPr="00577016" w:rsidRDefault="00577016" w:rsidP="00711E7D">
      <w:pPr>
        <w:ind w:firstLine="709"/>
        <w:jc w:val="both"/>
        <w:rPr>
          <w:sz w:val="28"/>
          <w:szCs w:val="28"/>
          <w:lang w:val="uk-UA"/>
        </w:rPr>
      </w:pPr>
      <w:r>
        <w:rPr>
          <w:sz w:val="28"/>
          <w:szCs w:val="28"/>
          <w:lang w:val="uk-UA"/>
        </w:rPr>
        <w:t>в</w:t>
      </w:r>
      <w:r w:rsidR="00711E7D" w:rsidRPr="00577016">
        <w:rPr>
          <w:sz w:val="28"/>
          <w:szCs w:val="28"/>
          <w:lang w:val="uk-UA"/>
        </w:rPr>
        <w:t xml:space="preserve">ідповідно до рішення </w:t>
      </w:r>
      <w:r w:rsidR="00711E7D" w:rsidRPr="00577016">
        <w:rPr>
          <w:sz w:val="28"/>
          <w:szCs w:val="28"/>
          <w:lang w:val="en-US"/>
        </w:rPr>
        <w:t>XVI</w:t>
      </w:r>
      <w:r w:rsidR="00711E7D" w:rsidRPr="00577016">
        <w:rPr>
          <w:sz w:val="28"/>
          <w:szCs w:val="28"/>
          <w:lang w:val="uk-UA"/>
        </w:rPr>
        <w:t xml:space="preserve"> сесії Кременчуцької міської ради Полтавської області </w:t>
      </w:r>
      <w:r w:rsidR="00711E7D" w:rsidRPr="00577016">
        <w:rPr>
          <w:sz w:val="28"/>
          <w:szCs w:val="28"/>
          <w:lang w:val="en-US"/>
        </w:rPr>
        <w:t>VII</w:t>
      </w:r>
      <w:r w:rsidR="00711E7D" w:rsidRPr="00577016">
        <w:rPr>
          <w:sz w:val="28"/>
          <w:szCs w:val="28"/>
          <w:lang w:val="uk-UA"/>
        </w:rPr>
        <w:t xml:space="preserve"> скликання від 29 листопада 2016 року  було затверджено Програму розвитку комунального госпрозрахункового житлово – експлуатаційного підприємства  «Автозаводське» та забезпечення належного утримання майна комунальної власності, що знаходиться  на балансі підприємства на 2017 – 2018 роки (зі змінами, внесеними  від 02 березня 2017 р., від 11 травня 2017 р., від 20 липня 2017 р., від 07 вересня 2017 р.). Згідно з затвердженою Програмою, на виконання заходів, КГЖЕП «Автозаводське» виділено 3 778,57 тис. грн. бюджетних коштів, замість передбачених Програмою 5 968,00 тис. грн.</w:t>
      </w:r>
    </w:p>
    <w:p w:rsidR="00711E7D" w:rsidRPr="00577016" w:rsidRDefault="00711E7D" w:rsidP="00711E7D">
      <w:pPr>
        <w:ind w:firstLine="709"/>
        <w:jc w:val="both"/>
        <w:rPr>
          <w:sz w:val="28"/>
          <w:szCs w:val="28"/>
          <w:lang w:val="uk-UA"/>
        </w:rPr>
      </w:pPr>
      <w:r w:rsidRPr="00577016">
        <w:rPr>
          <w:sz w:val="28"/>
          <w:szCs w:val="28"/>
          <w:lang w:val="uk-UA"/>
        </w:rPr>
        <w:t xml:space="preserve"> На чергову </w:t>
      </w:r>
      <w:r w:rsidRPr="00577016">
        <w:rPr>
          <w:sz w:val="28"/>
          <w:szCs w:val="28"/>
          <w:lang w:val="en-US"/>
        </w:rPr>
        <w:t>XXVI</w:t>
      </w:r>
      <w:r w:rsidRPr="00577016">
        <w:rPr>
          <w:sz w:val="28"/>
          <w:szCs w:val="28"/>
          <w:lang w:val="uk-UA"/>
        </w:rPr>
        <w:t xml:space="preserve"> сесію Кременчуцької міської ради Полтавської області </w:t>
      </w:r>
      <w:r w:rsidRPr="00577016">
        <w:rPr>
          <w:sz w:val="28"/>
          <w:szCs w:val="28"/>
          <w:lang w:val="en-US"/>
        </w:rPr>
        <w:t>VII</w:t>
      </w:r>
      <w:r w:rsidRPr="00577016">
        <w:rPr>
          <w:sz w:val="28"/>
          <w:szCs w:val="28"/>
          <w:lang w:val="uk-UA"/>
        </w:rPr>
        <w:t xml:space="preserve"> скликання було підготовлено проект рішення «Про внесення змін  до Програми розвитку комунального госпрозрахункового житлово – експлуатаційного підприємства «Автозаводське» та забезпечення належного утримання майна комунальної власності, що знаходиться на балансі підприємства на 2017 – 2018 роки», в якому передбачалось на 2017 рік напрями діяльності підприємства доповнити пунктом 11.3 «11.3 Оплата послуг з </w:t>
      </w:r>
      <w:r w:rsidRPr="00577016">
        <w:rPr>
          <w:sz w:val="28"/>
          <w:szCs w:val="28"/>
          <w:lang w:val="uk-UA"/>
        </w:rPr>
        <w:lastRenderedPageBreak/>
        <w:t>централізованого опалення вільних нежитлових приміщень, що знаходяться на балансі КГЖЕП «Автозаводське»» на суму 486,0 тис. грн., а також збільшити суму пункту «</w:t>
      </w:r>
      <w:r w:rsidR="00577016">
        <w:rPr>
          <w:sz w:val="28"/>
          <w:szCs w:val="28"/>
          <w:lang w:val="uk-UA"/>
        </w:rPr>
        <w:t>4.6.2</w:t>
      </w:r>
      <w:r w:rsidRPr="00577016">
        <w:rPr>
          <w:sz w:val="28"/>
          <w:szCs w:val="28"/>
          <w:lang w:val="uk-UA"/>
        </w:rPr>
        <w:t xml:space="preserve"> Проектування та реконструкція системи опалення нежитлового будинку по вул. 1905 року, 32» на 93,00 тис. грн., виклавши його </w:t>
      </w:r>
      <w:r w:rsidR="00577016">
        <w:rPr>
          <w:sz w:val="28"/>
          <w:szCs w:val="28"/>
          <w:lang w:val="uk-UA"/>
        </w:rPr>
        <w:t xml:space="preserve">  </w:t>
      </w:r>
      <w:r w:rsidRPr="00577016">
        <w:rPr>
          <w:sz w:val="28"/>
          <w:szCs w:val="28"/>
          <w:lang w:val="uk-UA"/>
        </w:rPr>
        <w:t xml:space="preserve">в новій редакції. </w:t>
      </w:r>
    </w:p>
    <w:p w:rsidR="00711E7D" w:rsidRPr="00577016" w:rsidRDefault="00711E7D" w:rsidP="00711E7D">
      <w:pPr>
        <w:ind w:firstLine="709"/>
        <w:jc w:val="both"/>
        <w:rPr>
          <w:sz w:val="28"/>
          <w:szCs w:val="28"/>
          <w:lang w:val="uk-UA"/>
        </w:rPr>
      </w:pPr>
      <w:r w:rsidRPr="00577016">
        <w:rPr>
          <w:sz w:val="28"/>
          <w:szCs w:val="28"/>
          <w:lang w:val="uk-UA"/>
        </w:rPr>
        <w:t>КГЖЕП «Автозаводське» пропонує частину коштів в сумі 579,0 тис. грн.,  що не було виділено у 2017 році на передбачені Програмою розвитку заходи,</w:t>
      </w:r>
      <w:r w:rsidR="00577016">
        <w:rPr>
          <w:sz w:val="28"/>
          <w:szCs w:val="28"/>
          <w:lang w:val="uk-UA"/>
        </w:rPr>
        <w:t xml:space="preserve">            </w:t>
      </w:r>
      <w:r w:rsidRPr="00577016">
        <w:rPr>
          <w:sz w:val="28"/>
          <w:szCs w:val="28"/>
          <w:lang w:val="uk-UA"/>
        </w:rPr>
        <w:t xml:space="preserve"> а саме: </w:t>
      </w:r>
    </w:p>
    <w:p w:rsidR="00711E7D" w:rsidRPr="00577016" w:rsidRDefault="00711E7D" w:rsidP="00711E7D">
      <w:pPr>
        <w:ind w:firstLine="709"/>
        <w:jc w:val="both"/>
        <w:rPr>
          <w:sz w:val="28"/>
          <w:szCs w:val="28"/>
          <w:lang w:val="uk-UA"/>
        </w:rPr>
      </w:pPr>
      <w:r w:rsidRPr="00577016">
        <w:rPr>
          <w:sz w:val="28"/>
          <w:szCs w:val="28"/>
          <w:lang w:val="uk-UA"/>
        </w:rPr>
        <w:t>1) п 4.1 «Представляти інтереси Власника нежитлових приміщень у житлових будинках, в яких створено ОСББ (оплата ексвитрат за вільні нежитлові приміщення в ж/б, в яких створено ОСББ) (11,00 тис. грн.);</w:t>
      </w:r>
    </w:p>
    <w:p w:rsidR="00711E7D" w:rsidRPr="00577016" w:rsidRDefault="00711E7D" w:rsidP="00711E7D">
      <w:pPr>
        <w:ind w:firstLine="709"/>
        <w:jc w:val="both"/>
        <w:rPr>
          <w:sz w:val="28"/>
          <w:szCs w:val="28"/>
          <w:lang w:val="uk-UA"/>
        </w:rPr>
      </w:pPr>
      <w:r w:rsidRPr="00577016">
        <w:rPr>
          <w:sz w:val="28"/>
          <w:szCs w:val="28"/>
          <w:lang w:val="uk-UA"/>
        </w:rPr>
        <w:t>2) п. 4.2 «Забезпечення схоронності об’єктів нерухомості комунальної власності територіальної громади міста Кременчука» (33,00 тис. грн.);</w:t>
      </w:r>
    </w:p>
    <w:p w:rsidR="00711E7D" w:rsidRPr="00577016" w:rsidRDefault="00711E7D" w:rsidP="00711E7D">
      <w:pPr>
        <w:ind w:firstLine="709"/>
        <w:jc w:val="both"/>
        <w:rPr>
          <w:sz w:val="28"/>
          <w:szCs w:val="28"/>
          <w:lang w:val="uk-UA"/>
        </w:rPr>
      </w:pPr>
      <w:r w:rsidRPr="00577016">
        <w:rPr>
          <w:sz w:val="28"/>
          <w:szCs w:val="28"/>
          <w:lang w:val="uk-UA"/>
        </w:rPr>
        <w:t>3) п.4.3 «Приведення до належного санітарного стану нежитлових приміщень, які тривалий час не передавались в оренду» (72,70 тис. грн.);</w:t>
      </w:r>
    </w:p>
    <w:p w:rsidR="00711E7D" w:rsidRPr="00577016" w:rsidRDefault="00711E7D" w:rsidP="00711E7D">
      <w:pPr>
        <w:ind w:firstLine="709"/>
        <w:jc w:val="both"/>
        <w:rPr>
          <w:sz w:val="28"/>
          <w:szCs w:val="28"/>
          <w:lang w:val="uk-UA"/>
        </w:rPr>
      </w:pPr>
      <w:r w:rsidRPr="00577016">
        <w:rPr>
          <w:sz w:val="28"/>
          <w:szCs w:val="28"/>
          <w:lang w:val="uk-UA"/>
        </w:rPr>
        <w:t>4) п. 4.6.2 «Капітальний ремонт шиферної покрівлі нежитлового будинку по вул. Шевченка, 38» (120,00 тис. грн.);</w:t>
      </w:r>
    </w:p>
    <w:p w:rsidR="00711E7D" w:rsidRPr="00577016" w:rsidRDefault="00711E7D" w:rsidP="00711E7D">
      <w:pPr>
        <w:ind w:firstLine="709"/>
        <w:jc w:val="both"/>
        <w:rPr>
          <w:sz w:val="28"/>
          <w:szCs w:val="28"/>
          <w:lang w:val="uk-UA"/>
        </w:rPr>
      </w:pPr>
      <w:r w:rsidRPr="00577016">
        <w:rPr>
          <w:sz w:val="28"/>
          <w:szCs w:val="28"/>
          <w:lang w:val="uk-UA"/>
        </w:rPr>
        <w:t>5) п. 7.1 «Вжиття заходів з енергозбереження адміністративних будівель» (343,00 тис. грн.),</w:t>
      </w:r>
    </w:p>
    <w:p w:rsidR="0044291F" w:rsidRPr="00577016" w:rsidRDefault="00711E7D" w:rsidP="00577016">
      <w:pPr>
        <w:ind w:firstLine="709"/>
        <w:jc w:val="both"/>
        <w:rPr>
          <w:sz w:val="28"/>
          <w:szCs w:val="28"/>
          <w:lang w:val="uk-UA"/>
        </w:rPr>
      </w:pPr>
      <w:r w:rsidRPr="00577016">
        <w:rPr>
          <w:sz w:val="28"/>
          <w:szCs w:val="28"/>
          <w:lang w:val="uk-UA"/>
        </w:rPr>
        <w:t>перерозподілити та спрямувати на заходи, викладені у вищевказаному проекті рішення на 2017 рік, не збільшуючи передбачених Програмою видатків.</w:t>
      </w:r>
    </w:p>
    <w:p w:rsidR="00D859E2" w:rsidRDefault="00D859E2" w:rsidP="00D859E2">
      <w:pPr>
        <w:ind w:firstLine="709"/>
        <w:jc w:val="center"/>
        <w:rPr>
          <w:color w:val="FF0000"/>
          <w:sz w:val="28"/>
          <w:szCs w:val="28"/>
          <w:lang w:val="uk-UA"/>
        </w:rPr>
      </w:pPr>
    </w:p>
    <w:p w:rsidR="00577016" w:rsidRPr="00D859E2" w:rsidRDefault="00D859E2" w:rsidP="00D859E2">
      <w:pPr>
        <w:ind w:firstLine="709"/>
        <w:jc w:val="center"/>
        <w:rPr>
          <w:color w:val="FF0000"/>
          <w:sz w:val="28"/>
          <w:szCs w:val="28"/>
          <w:lang w:val="uk-UA"/>
        </w:rPr>
      </w:pPr>
      <w:r>
        <w:rPr>
          <w:color w:val="FF0000"/>
          <w:sz w:val="28"/>
          <w:szCs w:val="28"/>
          <w:lang w:val="uk-UA"/>
        </w:rPr>
        <w:t>П. 2.3 Проведення технічної інвентаризації житлових будинків комунальної власності міста, складання та виготовлення відсутніх інвентарних справ</w:t>
      </w:r>
    </w:p>
    <w:p w:rsidR="00D859E2" w:rsidRDefault="00D859E2" w:rsidP="00D859E2">
      <w:pPr>
        <w:ind w:firstLine="708"/>
        <w:jc w:val="both"/>
        <w:rPr>
          <w:sz w:val="28"/>
          <w:szCs w:val="28"/>
          <w:lang w:val="uk-UA"/>
        </w:rPr>
      </w:pPr>
      <w:r>
        <w:rPr>
          <w:sz w:val="28"/>
          <w:szCs w:val="28"/>
          <w:lang w:val="uk-UA"/>
        </w:rPr>
        <w:t>Із розрахунку: площа житлових будинків, в яких інвентарні справи потребують коригування – 10 000,00 кв. м. Враховуючи середню вартість робіт підрядних БТІ в 2017 році, вартість виготовлення інвентарної справи – 8 грн. 00 коп. за 1 кв. м. На 2018 рік заплановано 80,00 тис. грн. ( 10 000,00 кв. м х 8,00 грн./1 кв. м).</w:t>
      </w:r>
    </w:p>
    <w:p w:rsidR="006066A0" w:rsidRDefault="006066A0" w:rsidP="00D859E2">
      <w:pPr>
        <w:ind w:firstLine="708"/>
        <w:jc w:val="both"/>
        <w:rPr>
          <w:sz w:val="28"/>
          <w:szCs w:val="28"/>
          <w:lang w:val="uk-UA"/>
        </w:rPr>
      </w:pPr>
    </w:p>
    <w:p w:rsidR="006066A0" w:rsidRPr="006066A0" w:rsidRDefault="006066A0" w:rsidP="0024480C">
      <w:pPr>
        <w:ind w:firstLine="567"/>
        <w:jc w:val="center"/>
        <w:rPr>
          <w:color w:val="FF0000"/>
          <w:sz w:val="28"/>
          <w:szCs w:val="28"/>
          <w:lang w:val="uk-UA"/>
        </w:rPr>
      </w:pPr>
      <w:r>
        <w:rPr>
          <w:color w:val="FF0000"/>
          <w:sz w:val="28"/>
          <w:szCs w:val="28"/>
          <w:lang w:val="uk-UA"/>
        </w:rPr>
        <w:t>П. 4.1 Представляти інтереси Власника нежитлових приміщень у житлових будинках, в яких створено ОСББ (оплата ексвитрат за вільні нежитлові приміщення в ж/б, в яких створено ОСББ)</w:t>
      </w:r>
    </w:p>
    <w:p w:rsidR="006066A0" w:rsidRDefault="006066A0" w:rsidP="006066A0">
      <w:pPr>
        <w:ind w:firstLine="567"/>
        <w:jc w:val="both"/>
        <w:rPr>
          <w:sz w:val="28"/>
          <w:szCs w:val="28"/>
          <w:lang w:val="uk-UA"/>
        </w:rPr>
      </w:pPr>
      <w:r>
        <w:rPr>
          <w:sz w:val="28"/>
          <w:szCs w:val="28"/>
          <w:lang w:val="uk-UA"/>
        </w:rPr>
        <w:t xml:space="preserve">На виконання рішень Кременчуцької міської ради Полтавської області стосовно передачі житлових будинків з балансу КГЖЕП «Автозаводське»             на баланс ОСББ м. Кременчука. КГЖЕП «Автозаводське» здійснює передачу  будинків з балансу на баланс, одночасно реєструючи право власності                    на нежитлові приміщення вбудовані або ж прибудовані до зазначених житлових будинків за Кременчуцькою міською радою, з метою збереження комунальної власності  територіальної громади міста.           </w:t>
      </w:r>
    </w:p>
    <w:p w:rsidR="006066A0" w:rsidRDefault="006066A0" w:rsidP="006066A0">
      <w:pPr>
        <w:ind w:firstLine="567"/>
        <w:jc w:val="both"/>
        <w:rPr>
          <w:sz w:val="28"/>
          <w:szCs w:val="28"/>
          <w:lang w:val="uk-UA"/>
        </w:rPr>
      </w:pPr>
      <w:r>
        <w:rPr>
          <w:sz w:val="28"/>
          <w:szCs w:val="28"/>
          <w:lang w:val="uk-UA"/>
        </w:rPr>
        <w:t xml:space="preserve">Наразі, все частіше ОСББ звертаються до КГЖЕП «Автозаводське»              як до балансоутримувача вільних (не переданих в оренду) нежитлових приміщень щодо укладення договірних відносин на відшкодування витрат  на утримання будинку та прибудинкової території (згідно тарифу встановленого </w:t>
      </w:r>
      <w:r>
        <w:rPr>
          <w:sz w:val="28"/>
          <w:szCs w:val="28"/>
          <w:lang w:val="uk-UA"/>
        </w:rPr>
        <w:lastRenderedPageBreak/>
        <w:t>індивідуально ко</w:t>
      </w:r>
      <w:r w:rsidR="00CF3FB9">
        <w:rPr>
          <w:sz w:val="28"/>
          <w:szCs w:val="28"/>
          <w:lang w:val="uk-UA"/>
        </w:rPr>
        <w:t xml:space="preserve">жним ОСББ за 1 кв. м житлового  </w:t>
      </w:r>
      <w:r>
        <w:rPr>
          <w:sz w:val="28"/>
          <w:szCs w:val="28"/>
          <w:lang w:val="uk-UA"/>
        </w:rPr>
        <w:t>або нежитлового приміщення у будинку).</w:t>
      </w:r>
    </w:p>
    <w:p w:rsidR="006066A0" w:rsidRPr="00FC7556" w:rsidRDefault="006066A0" w:rsidP="006066A0">
      <w:pPr>
        <w:ind w:firstLine="567"/>
        <w:jc w:val="both"/>
        <w:rPr>
          <w:sz w:val="28"/>
          <w:szCs w:val="28"/>
          <w:lang w:val="uk-UA"/>
        </w:rPr>
      </w:pPr>
      <w:r>
        <w:rPr>
          <w:sz w:val="28"/>
          <w:szCs w:val="28"/>
          <w:lang w:val="uk-UA"/>
        </w:rPr>
        <w:t>В 2018 році відбуватиметься подальша передача житлових будинків                 в ОСББ, що в свою чергу збільшить кількість нежитлових приміщень,                       за які необхідно сплачувати ексвитрати (станом на 20.09.2017 площа вільних нежитлових приміщень в житлових будинках, в яких створено ОСББ складає 625,00 кв. м), середній тариф на оплату ексвитрат за 1 кв. м в ОСББ складає 4,00 грн., на 2018 рік доцільно передбачити близько 30,00 тис. грн.</w:t>
      </w:r>
    </w:p>
    <w:p w:rsidR="006066A0" w:rsidRPr="00234FFA" w:rsidRDefault="006066A0" w:rsidP="006066A0">
      <w:pPr>
        <w:ind w:firstLine="708"/>
        <w:jc w:val="both"/>
        <w:rPr>
          <w:bCs/>
          <w:iCs/>
          <w:sz w:val="28"/>
          <w:szCs w:val="28"/>
          <w:lang w:val="uk-UA"/>
        </w:rPr>
      </w:pPr>
    </w:p>
    <w:p w:rsidR="006066A0" w:rsidRPr="006066A0" w:rsidRDefault="006066A0" w:rsidP="0024480C">
      <w:pPr>
        <w:ind w:firstLine="708"/>
        <w:jc w:val="center"/>
        <w:rPr>
          <w:color w:val="FF0000"/>
          <w:sz w:val="28"/>
          <w:szCs w:val="28"/>
          <w:lang w:val="uk-UA"/>
        </w:rPr>
      </w:pPr>
      <w:r>
        <w:rPr>
          <w:color w:val="FF0000"/>
          <w:sz w:val="28"/>
          <w:szCs w:val="28"/>
          <w:lang w:val="uk-UA"/>
        </w:rPr>
        <w:t>П. 4.4 Відкриття точок обліку споживання енергоносіїв в нежитлових приміщеннях</w:t>
      </w:r>
    </w:p>
    <w:p w:rsidR="006066A0" w:rsidRPr="002D0D8A" w:rsidRDefault="006066A0" w:rsidP="006066A0">
      <w:pPr>
        <w:ind w:firstLine="567"/>
        <w:jc w:val="both"/>
        <w:rPr>
          <w:sz w:val="28"/>
          <w:szCs w:val="28"/>
          <w:lang w:val="uk-UA"/>
        </w:rPr>
      </w:pPr>
      <w:r>
        <w:rPr>
          <w:sz w:val="28"/>
          <w:szCs w:val="28"/>
          <w:lang w:val="uk-UA"/>
        </w:rPr>
        <w:t>В поточному році станом на 31.08.2017 освоєно 82,0 тис. грн.                         на відкриття точок обліку споживання енергоносіїв в нежитлових приміщеннях, відкрито 9 точок обліку. На 2018 рік в плані відкриття близько 13 точок обліку, на що заплановано 120 тис. грн.</w:t>
      </w:r>
    </w:p>
    <w:p w:rsidR="00D859E2" w:rsidRDefault="00D859E2" w:rsidP="00D859E2">
      <w:pPr>
        <w:ind w:firstLine="708"/>
        <w:jc w:val="both"/>
        <w:rPr>
          <w:sz w:val="28"/>
          <w:szCs w:val="28"/>
          <w:lang w:val="uk-UA"/>
        </w:rPr>
      </w:pPr>
    </w:p>
    <w:p w:rsidR="00577016" w:rsidRDefault="00577016" w:rsidP="0044291F">
      <w:pPr>
        <w:jc w:val="center"/>
        <w:rPr>
          <w:bCs/>
          <w:iCs/>
          <w:color w:val="FF0000"/>
          <w:sz w:val="28"/>
          <w:szCs w:val="28"/>
          <w:lang w:val="uk-UA"/>
        </w:rPr>
      </w:pPr>
      <w:r>
        <w:rPr>
          <w:bCs/>
          <w:iCs/>
          <w:color w:val="FF0000"/>
          <w:sz w:val="28"/>
          <w:szCs w:val="28"/>
          <w:lang w:val="uk-UA"/>
        </w:rPr>
        <w:t xml:space="preserve">П. 4.10 </w:t>
      </w:r>
      <w:r w:rsidR="0044291F" w:rsidRPr="00475ECA">
        <w:rPr>
          <w:bCs/>
          <w:iCs/>
          <w:color w:val="FF0000"/>
          <w:sz w:val="28"/>
          <w:szCs w:val="28"/>
        </w:rPr>
        <w:t>«Переведення</w:t>
      </w:r>
      <w:r w:rsidR="0044291F">
        <w:rPr>
          <w:bCs/>
          <w:iCs/>
          <w:color w:val="FF0000"/>
          <w:sz w:val="28"/>
          <w:szCs w:val="28"/>
          <w:lang w:val="uk-UA"/>
        </w:rPr>
        <w:t xml:space="preserve"> </w:t>
      </w:r>
      <w:r w:rsidR="0044291F" w:rsidRPr="00475ECA">
        <w:rPr>
          <w:bCs/>
          <w:iCs/>
          <w:color w:val="FF0000"/>
          <w:sz w:val="28"/>
          <w:szCs w:val="28"/>
        </w:rPr>
        <w:t>нежитлових</w:t>
      </w:r>
      <w:r w:rsidR="0044291F">
        <w:rPr>
          <w:bCs/>
          <w:iCs/>
          <w:color w:val="FF0000"/>
          <w:sz w:val="28"/>
          <w:szCs w:val="28"/>
          <w:lang w:val="uk-UA"/>
        </w:rPr>
        <w:t xml:space="preserve"> </w:t>
      </w:r>
      <w:r w:rsidR="0044291F" w:rsidRPr="00475ECA">
        <w:rPr>
          <w:bCs/>
          <w:iCs/>
          <w:color w:val="FF0000"/>
          <w:sz w:val="28"/>
          <w:szCs w:val="28"/>
        </w:rPr>
        <w:t>приміщень</w:t>
      </w:r>
      <w:r w:rsidR="0044291F">
        <w:rPr>
          <w:bCs/>
          <w:iCs/>
          <w:color w:val="FF0000"/>
          <w:sz w:val="28"/>
          <w:szCs w:val="28"/>
          <w:lang w:val="uk-UA"/>
        </w:rPr>
        <w:t xml:space="preserve"> </w:t>
      </w:r>
      <w:r w:rsidR="0044291F" w:rsidRPr="00475ECA">
        <w:rPr>
          <w:bCs/>
          <w:iCs/>
          <w:color w:val="FF0000"/>
          <w:sz w:val="28"/>
          <w:szCs w:val="28"/>
        </w:rPr>
        <w:t>комунальної</w:t>
      </w:r>
      <w:r w:rsidR="0044291F">
        <w:rPr>
          <w:bCs/>
          <w:iCs/>
          <w:color w:val="FF0000"/>
          <w:sz w:val="28"/>
          <w:szCs w:val="28"/>
          <w:lang w:val="uk-UA"/>
        </w:rPr>
        <w:t xml:space="preserve">  </w:t>
      </w:r>
      <w:r w:rsidR="0044291F">
        <w:rPr>
          <w:bCs/>
          <w:iCs/>
          <w:color w:val="FF0000"/>
          <w:sz w:val="28"/>
          <w:szCs w:val="28"/>
        </w:rPr>
        <w:t>форми в</w:t>
      </w:r>
      <w:r w:rsidR="0044291F" w:rsidRPr="00475ECA">
        <w:rPr>
          <w:bCs/>
          <w:iCs/>
          <w:color w:val="FF0000"/>
          <w:sz w:val="28"/>
          <w:szCs w:val="28"/>
        </w:rPr>
        <w:t xml:space="preserve">ласності </w:t>
      </w:r>
    </w:p>
    <w:p w:rsidR="0044291F" w:rsidRPr="00475ECA" w:rsidRDefault="0044291F" w:rsidP="0044291F">
      <w:pPr>
        <w:jc w:val="center"/>
        <w:rPr>
          <w:color w:val="FF0000"/>
          <w:sz w:val="28"/>
          <w:szCs w:val="28"/>
          <w:lang w:val="uk-UA"/>
        </w:rPr>
      </w:pPr>
      <w:r w:rsidRPr="00475ECA">
        <w:rPr>
          <w:bCs/>
          <w:iCs/>
          <w:color w:val="FF0000"/>
          <w:sz w:val="28"/>
          <w:szCs w:val="28"/>
        </w:rPr>
        <w:t>в житловий фонд»</w:t>
      </w:r>
      <w:r w:rsidRPr="00475ECA">
        <w:rPr>
          <w:bCs/>
          <w:iCs/>
          <w:color w:val="FF0000"/>
          <w:sz w:val="28"/>
          <w:szCs w:val="28"/>
          <w:lang w:val="uk-UA"/>
        </w:rPr>
        <w:t>.</w:t>
      </w:r>
    </w:p>
    <w:p w:rsidR="0044291F" w:rsidRDefault="0044291F" w:rsidP="00577016">
      <w:pPr>
        <w:ind w:firstLine="708"/>
        <w:jc w:val="both"/>
        <w:rPr>
          <w:sz w:val="28"/>
          <w:szCs w:val="28"/>
          <w:lang w:val="uk-UA"/>
        </w:rPr>
      </w:pPr>
      <w:r>
        <w:rPr>
          <w:sz w:val="28"/>
          <w:szCs w:val="28"/>
          <w:lang w:val="uk-UA"/>
        </w:rPr>
        <w:t>Наразі</w:t>
      </w:r>
      <w:r w:rsidR="00577016">
        <w:rPr>
          <w:sz w:val="28"/>
          <w:szCs w:val="28"/>
          <w:lang w:val="uk-UA"/>
        </w:rPr>
        <w:t>,</w:t>
      </w:r>
      <w:r>
        <w:rPr>
          <w:sz w:val="28"/>
          <w:szCs w:val="28"/>
          <w:lang w:val="uk-UA"/>
        </w:rPr>
        <w:t xml:space="preserve"> все частіше ОСББ</w:t>
      </w:r>
      <w:r w:rsidR="00577016">
        <w:rPr>
          <w:sz w:val="28"/>
          <w:szCs w:val="28"/>
          <w:lang w:val="uk-UA"/>
        </w:rPr>
        <w:t xml:space="preserve"> </w:t>
      </w:r>
      <w:r>
        <w:rPr>
          <w:sz w:val="28"/>
          <w:szCs w:val="28"/>
          <w:lang w:val="uk-UA"/>
        </w:rPr>
        <w:t xml:space="preserve">та надавачі житлово-комунальних послуг звертаються до КГЖЕП «Автозаводське», як до балансоутримувача вільних (не переданих в оренду) нежитлових приміщень щодо укладення договірних відносин на відшкодування витрат на утримання будинку та прибудинкової території (згідно тарифу встановленого індивідуально кожним ОСББ за 1 кв.м. житлового або нежитлового приміщення у будинку) та оплату  за опалення, якщо у будинку влаштовано лічильник. </w:t>
      </w:r>
    </w:p>
    <w:p w:rsidR="0044291F" w:rsidRDefault="0044291F" w:rsidP="0044291F">
      <w:pPr>
        <w:jc w:val="both"/>
        <w:rPr>
          <w:sz w:val="28"/>
          <w:szCs w:val="28"/>
          <w:lang w:val="uk-UA"/>
        </w:rPr>
      </w:pPr>
      <w:r>
        <w:rPr>
          <w:sz w:val="28"/>
          <w:szCs w:val="28"/>
          <w:lang w:val="uk-UA"/>
        </w:rPr>
        <w:tab/>
        <w:t>Оплата спожитих житлово-комунальних послуг (у тому числі                       за утримання будинків та прибудинкових територій) у нежитлових приміщеннях, які перебувають у комунальній власності міста та передані в оренду здійснюється орендарями, про що зазначається у відповідних договорах оренди, укладених між орендарем та Кременчуцькою міською радою Полтавської області.</w:t>
      </w:r>
      <w:r>
        <w:rPr>
          <w:sz w:val="28"/>
          <w:szCs w:val="28"/>
          <w:lang w:val="uk-UA"/>
        </w:rPr>
        <w:tab/>
      </w:r>
    </w:p>
    <w:p w:rsidR="0044291F" w:rsidRDefault="0044291F" w:rsidP="0044291F">
      <w:pPr>
        <w:jc w:val="both"/>
        <w:rPr>
          <w:sz w:val="28"/>
          <w:szCs w:val="28"/>
          <w:lang w:val="uk-UA"/>
        </w:rPr>
      </w:pPr>
      <w:r>
        <w:rPr>
          <w:sz w:val="28"/>
          <w:szCs w:val="28"/>
          <w:lang w:val="uk-UA"/>
        </w:rPr>
        <w:t xml:space="preserve">         Станом на 20.07.2017 року не передано в оренду близько 5 124 кв.м.   нежитлових приміщень, право власності на які зареєстровано за Кременчуцькою міською радою Полтавської області. Оскільки, у житлових будинках встановлено засоби обліку споживання послуги з централізованого теплопостачання, то опосередковано можна розрахувати по усередненим тарифам  середньостатистичного будинку вартість послуги з централізованого опалення за період 2016-2017 років (таблиця 1).</w:t>
      </w:r>
    </w:p>
    <w:p w:rsidR="0044291F" w:rsidRDefault="0044291F" w:rsidP="0044291F">
      <w:pPr>
        <w:jc w:val="both"/>
        <w:rPr>
          <w:sz w:val="28"/>
          <w:szCs w:val="28"/>
          <w:lang w:val="uk-UA"/>
        </w:rPr>
      </w:pPr>
    </w:p>
    <w:p w:rsidR="0044291F" w:rsidRDefault="0044291F" w:rsidP="0044291F">
      <w:pPr>
        <w:rPr>
          <w:lang w:val="uk-UA"/>
        </w:rPr>
      </w:pPr>
      <w:r>
        <w:rPr>
          <w:lang w:val="uk-UA"/>
        </w:rPr>
        <w:t xml:space="preserve">        Таблиця 1. </w:t>
      </w:r>
    </w:p>
    <w:tbl>
      <w:tblPr>
        <w:tblStyle w:val="a3"/>
        <w:tblW w:w="0" w:type="auto"/>
        <w:tblLook w:val="04A0" w:firstRow="1" w:lastRow="0" w:firstColumn="1" w:lastColumn="0" w:noHBand="0" w:noVBand="1"/>
      </w:tblPr>
      <w:tblGrid>
        <w:gridCol w:w="1851"/>
        <w:gridCol w:w="1180"/>
        <w:gridCol w:w="1187"/>
        <w:gridCol w:w="1124"/>
        <w:gridCol w:w="1094"/>
        <w:gridCol w:w="1097"/>
        <w:gridCol w:w="1162"/>
        <w:gridCol w:w="1019"/>
      </w:tblGrid>
      <w:tr w:rsidR="0044291F" w:rsidTr="00577016">
        <w:tc>
          <w:tcPr>
            <w:tcW w:w="1851" w:type="dxa"/>
          </w:tcPr>
          <w:p w:rsidR="0044291F" w:rsidRDefault="0044291F" w:rsidP="00577016">
            <w:pPr>
              <w:rPr>
                <w:lang w:val="uk-UA"/>
              </w:rPr>
            </w:pPr>
          </w:p>
        </w:tc>
        <w:tc>
          <w:tcPr>
            <w:tcW w:w="1180" w:type="dxa"/>
          </w:tcPr>
          <w:p w:rsidR="0044291F" w:rsidRDefault="0044291F" w:rsidP="00577016">
            <w:pPr>
              <w:rPr>
                <w:lang w:val="uk-UA"/>
              </w:rPr>
            </w:pPr>
            <w:r>
              <w:rPr>
                <w:lang w:val="uk-UA"/>
              </w:rPr>
              <w:t>жовтень</w:t>
            </w:r>
          </w:p>
        </w:tc>
        <w:tc>
          <w:tcPr>
            <w:tcW w:w="1187" w:type="dxa"/>
          </w:tcPr>
          <w:p w:rsidR="0044291F" w:rsidRDefault="0044291F" w:rsidP="00577016">
            <w:pPr>
              <w:rPr>
                <w:lang w:val="uk-UA"/>
              </w:rPr>
            </w:pPr>
            <w:r>
              <w:rPr>
                <w:lang w:val="uk-UA"/>
              </w:rPr>
              <w:t>листопад</w:t>
            </w:r>
          </w:p>
        </w:tc>
        <w:tc>
          <w:tcPr>
            <w:tcW w:w="1124" w:type="dxa"/>
          </w:tcPr>
          <w:p w:rsidR="0044291F" w:rsidRDefault="0044291F" w:rsidP="00577016">
            <w:pPr>
              <w:rPr>
                <w:lang w:val="uk-UA"/>
              </w:rPr>
            </w:pPr>
            <w:r>
              <w:rPr>
                <w:lang w:val="uk-UA"/>
              </w:rPr>
              <w:t>грудень</w:t>
            </w:r>
          </w:p>
        </w:tc>
        <w:tc>
          <w:tcPr>
            <w:tcW w:w="1094" w:type="dxa"/>
          </w:tcPr>
          <w:p w:rsidR="0044291F" w:rsidRDefault="0044291F" w:rsidP="00577016">
            <w:pPr>
              <w:rPr>
                <w:lang w:val="uk-UA"/>
              </w:rPr>
            </w:pPr>
            <w:r>
              <w:rPr>
                <w:lang w:val="uk-UA"/>
              </w:rPr>
              <w:t>січень</w:t>
            </w:r>
          </w:p>
        </w:tc>
        <w:tc>
          <w:tcPr>
            <w:tcW w:w="1097" w:type="dxa"/>
          </w:tcPr>
          <w:p w:rsidR="0044291F" w:rsidRDefault="0044291F" w:rsidP="00577016">
            <w:pPr>
              <w:rPr>
                <w:lang w:val="uk-UA"/>
              </w:rPr>
            </w:pPr>
            <w:r>
              <w:rPr>
                <w:lang w:val="uk-UA"/>
              </w:rPr>
              <w:t>лютий</w:t>
            </w:r>
          </w:p>
        </w:tc>
        <w:tc>
          <w:tcPr>
            <w:tcW w:w="1162" w:type="dxa"/>
          </w:tcPr>
          <w:p w:rsidR="0044291F" w:rsidRDefault="0044291F" w:rsidP="00577016">
            <w:pPr>
              <w:rPr>
                <w:lang w:val="uk-UA"/>
              </w:rPr>
            </w:pPr>
            <w:r>
              <w:rPr>
                <w:lang w:val="uk-UA"/>
              </w:rPr>
              <w:t>березень</w:t>
            </w:r>
          </w:p>
        </w:tc>
        <w:tc>
          <w:tcPr>
            <w:tcW w:w="1019" w:type="dxa"/>
          </w:tcPr>
          <w:p w:rsidR="0044291F" w:rsidRDefault="0044291F" w:rsidP="00577016">
            <w:pPr>
              <w:rPr>
                <w:lang w:val="uk-UA"/>
              </w:rPr>
            </w:pPr>
            <w:r>
              <w:rPr>
                <w:lang w:val="uk-UA"/>
              </w:rPr>
              <w:t>квітень</w:t>
            </w:r>
          </w:p>
        </w:tc>
      </w:tr>
      <w:tr w:rsidR="0044291F" w:rsidTr="00577016">
        <w:tc>
          <w:tcPr>
            <w:tcW w:w="1851" w:type="dxa"/>
          </w:tcPr>
          <w:p w:rsidR="0044291F" w:rsidRDefault="0044291F" w:rsidP="00577016">
            <w:pPr>
              <w:rPr>
                <w:lang w:val="uk-UA"/>
              </w:rPr>
            </w:pPr>
            <w:r>
              <w:rPr>
                <w:lang w:val="uk-UA"/>
              </w:rPr>
              <w:t>Середній тариф по лічильнику</w:t>
            </w:r>
          </w:p>
          <w:p w:rsidR="0044291F" w:rsidRDefault="0044291F" w:rsidP="00577016">
            <w:pPr>
              <w:rPr>
                <w:lang w:val="uk-UA"/>
              </w:rPr>
            </w:pPr>
            <w:r>
              <w:rPr>
                <w:lang w:val="uk-UA"/>
              </w:rPr>
              <w:t>грн./кв.м</w:t>
            </w:r>
          </w:p>
        </w:tc>
        <w:tc>
          <w:tcPr>
            <w:tcW w:w="1180" w:type="dxa"/>
          </w:tcPr>
          <w:p w:rsidR="0044291F" w:rsidRDefault="0044291F" w:rsidP="00577016">
            <w:pPr>
              <w:rPr>
                <w:lang w:val="uk-UA"/>
              </w:rPr>
            </w:pPr>
          </w:p>
          <w:p w:rsidR="0044291F" w:rsidRDefault="0044291F" w:rsidP="00577016">
            <w:pPr>
              <w:rPr>
                <w:lang w:val="uk-UA"/>
              </w:rPr>
            </w:pPr>
            <w:r>
              <w:rPr>
                <w:lang w:val="uk-UA"/>
              </w:rPr>
              <w:t>16</w:t>
            </w:r>
          </w:p>
        </w:tc>
        <w:tc>
          <w:tcPr>
            <w:tcW w:w="1187" w:type="dxa"/>
          </w:tcPr>
          <w:p w:rsidR="0044291F" w:rsidRDefault="0044291F" w:rsidP="00577016">
            <w:pPr>
              <w:rPr>
                <w:lang w:val="uk-UA"/>
              </w:rPr>
            </w:pPr>
          </w:p>
          <w:p w:rsidR="0044291F" w:rsidRDefault="0044291F" w:rsidP="00577016">
            <w:pPr>
              <w:rPr>
                <w:lang w:val="uk-UA"/>
              </w:rPr>
            </w:pPr>
            <w:r>
              <w:rPr>
                <w:lang w:val="uk-UA"/>
              </w:rPr>
              <w:t>24</w:t>
            </w:r>
          </w:p>
        </w:tc>
        <w:tc>
          <w:tcPr>
            <w:tcW w:w="1124" w:type="dxa"/>
          </w:tcPr>
          <w:p w:rsidR="0044291F" w:rsidRDefault="0044291F" w:rsidP="00577016">
            <w:pPr>
              <w:rPr>
                <w:lang w:val="uk-UA"/>
              </w:rPr>
            </w:pPr>
          </w:p>
          <w:p w:rsidR="0044291F" w:rsidRDefault="0044291F" w:rsidP="00577016">
            <w:pPr>
              <w:rPr>
                <w:lang w:val="uk-UA"/>
              </w:rPr>
            </w:pPr>
            <w:r>
              <w:rPr>
                <w:lang w:val="uk-UA"/>
              </w:rPr>
              <w:t>27</w:t>
            </w:r>
          </w:p>
        </w:tc>
        <w:tc>
          <w:tcPr>
            <w:tcW w:w="1094" w:type="dxa"/>
          </w:tcPr>
          <w:p w:rsidR="0044291F" w:rsidRDefault="0044291F" w:rsidP="00577016">
            <w:pPr>
              <w:rPr>
                <w:lang w:val="uk-UA"/>
              </w:rPr>
            </w:pPr>
          </w:p>
          <w:p w:rsidR="0044291F" w:rsidRDefault="0044291F" w:rsidP="00577016">
            <w:pPr>
              <w:rPr>
                <w:lang w:val="uk-UA"/>
              </w:rPr>
            </w:pPr>
            <w:r>
              <w:rPr>
                <w:lang w:val="uk-UA"/>
              </w:rPr>
              <w:t>32</w:t>
            </w:r>
          </w:p>
        </w:tc>
        <w:tc>
          <w:tcPr>
            <w:tcW w:w="1097" w:type="dxa"/>
          </w:tcPr>
          <w:p w:rsidR="0044291F" w:rsidRDefault="0044291F" w:rsidP="00577016">
            <w:pPr>
              <w:rPr>
                <w:lang w:val="uk-UA"/>
              </w:rPr>
            </w:pPr>
          </w:p>
          <w:p w:rsidR="0044291F" w:rsidRDefault="0044291F" w:rsidP="00577016">
            <w:pPr>
              <w:rPr>
                <w:lang w:val="uk-UA"/>
              </w:rPr>
            </w:pPr>
            <w:r>
              <w:rPr>
                <w:lang w:val="uk-UA"/>
              </w:rPr>
              <w:t>32</w:t>
            </w:r>
          </w:p>
        </w:tc>
        <w:tc>
          <w:tcPr>
            <w:tcW w:w="1162" w:type="dxa"/>
          </w:tcPr>
          <w:p w:rsidR="0044291F" w:rsidRDefault="0044291F" w:rsidP="00577016">
            <w:pPr>
              <w:rPr>
                <w:lang w:val="uk-UA"/>
              </w:rPr>
            </w:pPr>
          </w:p>
          <w:p w:rsidR="0044291F" w:rsidRDefault="0044291F" w:rsidP="00577016">
            <w:pPr>
              <w:rPr>
                <w:lang w:val="uk-UA"/>
              </w:rPr>
            </w:pPr>
            <w:r>
              <w:rPr>
                <w:lang w:val="uk-UA"/>
              </w:rPr>
              <w:t>20</w:t>
            </w:r>
          </w:p>
        </w:tc>
        <w:tc>
          <w:tcPr>
            <w:tcW w:w="1019" w:type="dxa"/>
          </w:tcPr>
          <w:p w:rsidR="0044291F" w:rsidRDefault="0044291F" w:rsidP="00577016">
            <w:pPr>
              <w:rPr>
                <w:lang w:val="uk-UA"/>
              </w:rPr>
            </w:pPr>
          </w:p>
          <w:p w:rsidR="0044291F" w:rsidRDefault="0044291F" w:rsidP="00577016">
            <w:pPr>
              <w:rPr>
                <w:lang w:val="uk-UA"/>
              </w:rPr>
            </w:pPr>
            <w:r>
              <w:rPr>
                <w:lang w:val="uk-UA"/>
              </w:rPr>
              <w:t>7</w:t>
            </w:r>
          </w:p>
        </w:tc>
      </w:tr>
      <w:tr w:rsidR="0044291F" w:rsidTr="00577016">
        <w:tc>
          <w:tcPr>
            <w:tcW w:w="1851" w:type="dxa"/>
          </w:tcPr>
          <w:p w:rsidR="0044291F" w:rsidRDefault="0044291F" w:rsidP="00577016">
            <w:pPr>
              <w:rPr>
                <w:lang w:val="uk-UA"/>
              </w:rPr>
            </w:pPr>
            <w:r>
              <w:rPr>
                <w:lang w:val="uk-UA"/>
              </w:rPr>
              <w:t xml:space="preserve">Площа нежитлових </w:t>
            </w:r>
            <w:r>
              <w:rPr>
                <w:lang w:val="uk-UA"/>
              </w:rPr>
              <w:lastRenderedPageBreak/>
              <w:t>приміщень кв.м</w:t>
            </w:r>
          </w:p>
        </w:tc>
        <w:tc>
          <w:tcPr>
            <w:tcW w:w="1180" w:type="dxa"/>
          </w:tcPr>
          <w:p w:rsidR="0044291F" w:rsidRDefault="0044291F" w:rsidP="00577016">
            <w:pPr>
              <w:rPr>
                <w:lang w:val="uk-UA"/>
              </w:rPr>
            </w:pPr>
            <w:r>
              <w:rPr>
                <w:lang w:val="uk-UA"/>
              </w:rPr>
              <w:lastRenderedPageBreak/>
              <w:t>5 124,03</w:t>
            </w:r>
          </w:p>
        </w:tc>
        <w:tc>
          <w:tcPr>
            <w:tcW w:w="1187" w:type="dxa"/>
          </w:tcPr>
          <w:p w:rsidR="0044291F" w:rsidRDefault="0044291F" w:rsidP="00577016">
            <w:pPr>
              <w:rPr>
                <w:lang w:val="uk-UA"/>
              </w:rPr>
            </w:pPr>
            <w:r>
              <w:rPr>
                <w:lang w:val="uk-UA"/>
              </w:rPr>
              <w:t>5 124,03</w:t>
            </w:r>
          </w:p>
        </w:tc>
        <w:tc>
          <w:tcPr>
            <w:tcW w:w="1124" w:type="dxa"/>
          </w:tcPr>
          <w:p w:rsidR="0044291F" w:rsidRDefault="0044291F" w:rsidP="00577016">
            <w:pPr>
              <w:rPr>
                <w:lang w:val="uk-UA"/>
              </w:rPr>
            </w:pPr>
            <w:r>
              <w:rPr>
                <w:lang w:val="uk-UA"/>
              </w:rPr>
              <w:t>5 124,03</w:t>
            </w:r>
          </w:p>
        </w:tc>
        <w:tc>
          <w:tcPr>
            <w:tcW w:w="1094" w:type="dxa"/>
          </w:tcPr>
          <w:p w:rsidR="0044291F" w:rsidRDefault="0044291F" w:rsidP="00577016">
            <w:pPr>
              <w:rPr>
                <w:lang w:val="uk-UA"/>
              </w:rPr>
            </w:pPr>
            <w:r>
              <w:rPr>
                <w:lang w:val="uk-UA"/>
              </w:rPr>
              <w:t>5 124,03</w:t>
            </w:r>
          </w:p>
        </w:tc>
        <w:tc>
          <w:tcPr>
            <w:tcW w:w="1097" w:type="dxa"/>
          </w:tcPr>
          <w:p w:rsidR="0044291F" w:rsidRDefault="0044291F" w:rsidP="00577016">
            <w:pPr>
              <w:rPr>
                <w:lang w:val="uk-UA"/>
              </w:rPr>
            </w:pPr>
            <w:r>
              <w:rPr>
                <w:lang w:val="uk-UA"/>
              </w:rPr>
              <w:t>5 124,03</w:t>
            </w:r>
          </w:p>
        </w:tc>
        <w:tc>
          <w:tcPr>
            <w:tcW w:w="1162" w:type="dxa"/>
          </w:tcPr>
          <w:p w:rsidR="0044291F" w:rsidRDefault="0044291F" w:rsidP="00577016">
            <w:pPr>
              <w:rPr>
                <w:lang w:val="uk-UA"/>
              </w:rPr>
            </w:pPr>
            <w:r>
              <w:rPr>
                <w:lang w:val="uk-UA"/>
              </w:rPr>
              <w:t>5 124,03</w:t>
            </w:r>
          </w:p>
        </w:tc>
        <w:tc>
          <w:tcPr>
            <w:tcW w:w="1019" w:type="dxa"/>
          </w:tcPr>
          <w:p w:rsidR="0044291F" w:rsidRDefault="0044291F" w:rsidP="00577016">
            <w:pPr>
              <w:rPr>
                <w:lang w:val="uk-UA"/>
              </w:rPr>
            </w:pPr>
            <w:r>
              <w:rPr>
                <w:lang w:val="uk-UA"/>
              </w:rPr>
              <w:t>5 124,03</w:t>
            </w:r>
          </w:p>
        </w:tc>
      </w:tr>
      <w:tr w:rsidR="0044291F" w:rsidTr="00577016">
        <w:tc>
          <w:tcPr>
            <w:tcW w:w="1851" w:type="dxa"/>
          </w:tcPr>
          <w:p w:rsidR="0044291F" w:rsidRDefault="0044291F" w:rsidP="00577016">
            <w:pPr>
              <w:rPr>
                <w:lang w:val="uk-UA"/>
              </w:rPr>
            </w:pPr>
            <w:r>
              <w:rPr>
                <w:lang w:val="uk-UA"/>
              </w:rPr>
              <w:lastRenderedPageBreak/>
              <w:t>Вартість послуги з централізованого опалення (грн.)</w:t>
            </w:r>
          </w:p>
        </w:tc>
        <w:tc>
          <w:tcPr>
            <w:tcW w:w="1180" w:type="dxa"/>
          </w:tcPr>
          <w:p w:rsidR="0044291F" w:rsidRDefault="0044291F" w:rsidP="00577016">
            <w:pPr>
              <w:rPr>
                <w:lang w:val="uk-UA"/>
              </w:rPr>
            </w:pPr>
            <w:r>
              <w:rPr>
                <w:lang w:val="uk-UA"/>
              </w:rPr>
              <w:t>81 984,48</w:t>
            </w:r>
          </w:p>
        </w:tc>
        <w:tc>
          <w:tcPr>
            <w:tcW w:w="1187" w:type="dxa"/>
          </w:tcPr>
          <w:p w:rsidR="0044291F" w:rsidRDefault="0044291F" w:rsidP="00577016">
            <w:pPr>
              <w:rPr>
                <w:lang w:val="uk-UA"/>
              </w:rPr>
            </w:pPr>
            <w:r>
              <w:rPr>
                <w:lang w:val="uk-UA"/>
              </w:rPr>
              <w:t>122 976, 72</w:t>
            </w:r>
          </w:p>
        </w:tc>
        <w:tc>
          <w:tcPr>
            <w:tcW w:w="1124" w:type="dxa"/>
          </w:tcPr>
          <w:p w:rsidR="0044291F" w:rsidRDefault="0044291F" w:rsidP="00577016">
            <w:pPr>
              <w:rPr>
                <w:lang w:val="uk-UA"/>
              </w:rPr>
            </w:pPr>
            <w:r>
              <w:rPr>
                <w:lang w:val="uk-UA"/>
              </w:rPr>
              <w:t>138 348, 81</w:t>
            </w:r>
          </w:p>
        </w:tc>
        <w:tc>
          <w:tcPr>
            <w:tcW w:w="1094" w:type="dxa"/>
          </w:tcPr>
          <w:p w:rsidR="0044291F" w:rsidRDefault="0044291F" w:rsidP="00577016">
            <w:pPr>
              <w:rPr>
                <w:lang w:val="uk-UA"/>
              </w:rPr>
            </w:pPr>
            <w:r>
              <w:rPr>
                <w:lang w:val="uk-UA"/>
              </w:rPr>
              <w:t>163 968, 96</w:t>
            </w:r>
          </w:p>
        </w:tc>
        <w:tc>
          <w:tcPr>
            <w:tcW w:w="1097" w:type="dxa"/>
          </w:tcPr>
          <w:p w:rsidR="0044291F" w:rsidRDefault="0044291F" w:rsidP="00577016">
            <w:pPr>
              <w:rPr>
                <w:lang w:val="uk-UA"/>
              </w:rPr>
            </w:pPr>
            <w:r>
              <w:rPr>
                <w:lang w:val="uk-UA"/>
              </w:rPr>
              <w:t>163 968, 96</w:t>
            </w:r>
          </w:p>
        </w:tc>
        <w:tc>
          <w:tcPr>
            <w:tcW w:w="1162" w:type="dxa"/>
          </w:tcPr>
          <w:p w:rsidR="0044291F" w:rsidRDefault="0044291F" w:rsidP="00577016">
            <w:pPr>
              <w:rPr>
                <w:lang w:val="uk-UA"/>
              </w:rPr>
            </w:pPr>
            <w:r>
              <w:rPr>
                <w:lang w:val="uk-UA"/>
              </w:rPr>
              <w:t>102 480,6</w:t>
            </w:r>
          </w:p>
        </w:tc>
        <w:tc>
          <w:tcPr>
            <w:tcW w:w="1019" w:type="dxa"/>
          </w:tcPr>
          <w:p w:rsidR="0044291F" w:rsidRDefault="0044291F" w:rsidP="00577016">
            <w:pPr>
              <w:rPr>
                <w:lang w:val="uk-UA"/>
              </w:rPr>
            </w:pPr>
            <w:r>
              <w:rPr>
                <w:lang w:val="uk-UA"/>
              </w:rPr>
              <w:t>35 868, 21</w:t>
            </w:r>
          </w:p>
        </w:tc>
      </w:tr>
    </w:tbl>
    <w:p w:rsidR="0044291F" w:rsidRDefault="0044291F" w:rsidP="0044291F">
      <w:pPr>
        <w:rPr>
          <w:lang w:val="uk-UA"/>
        </w:rPr>
      </w:pPr>
      <w:r>
        <w:rPr>
          <w:lang w:val="uk-UA"/>
        </w:rPr>
        <w:t xml:space="preserve">           Разом за опалювальний період: </w:t>
      </w:r>
      <w:r w:rsidRPr="00941C37">
        <w:rPr>
          <w:b/>
          <w:lang w:val="uk-UA"/>
        </w:rPr>
        <w:t>809 596,74</w:t>
      </w:r>
      <w:r>
        <w:rPr>
          <w:lang w:val="uk-UA"/>
        </w:rPr>
        <w:t xml:space="preserve"> грн.</w:t>
      </w:r>
    </w:p>
    <w:p w:rsidR="0044291F" w:rsidRDefault="0044291F" w:rsidP="0044291F">
      <w:pPr>
        <w:rPr>
          <w:lang w:val="uk-UA"/>
        </w:rPr>
      </w:pPr>
    </w:p>
    <w:p w:rsidR="0044291F" w:rsidRDefault="0044291F" w:rsidP="0044291F">
      <w:pPr>
        <w:jc w:val="both"/>
        <w:rPr>
          <w:sz w:val="28"/>
          <w:szCs w:val="28"/>
          <w:lang w:val="uk-UA"/>
        </w:rPr>
      </w:pPr>
      <w:r>
        <w:rPr>
          <w:sz w:val="28"/>
          <w:szCs w:val="28"/>
          <w:lang w:val="uk-UA"/>
        </w:rPr>
        <w:t xml:space="preserve">         Зменшити витрати з централізованого опалення можливо за умов: </w:t>
      </w:r>
    </w:p>
    <w:p w:rsidR="0044291F" w:rsidRDefault="0044291F" w:rsidP="0044291F">
      <w:pPr>
        <w:jc w:val="both"/>
        <w:rPr>
          <w:sz w:val="28"/>
          <w:szCs w:val="28"/>
          <w:lang w:val="uk-UA"/>
        </w:rPr>
      </w:pPr>
      <w:r>
        <w:rPr>
          <w:sz w:val="28"/>
          <w:szCs w:val="28"/>
          <w:lang w:val="uk-UA"/>
        </w:rPr>
        <w:t>- виконання реконструкції системи опалення – закільцьовувати  власні приміщення з можливістю їх відключення та влаштування засобів обліку споживання послуги з централізованого опалення. Вартість такої реконструкції приблизно складатиме 300 грн. на кожен кв. метр площі нежитлових приміщень;</w:t>
      </w:r>
    </w:p>
    <w:p w:rsidR="0044291F" w:rsidRDefault="0044291F" w:rsidP="0044291F">
      <w:pPr>
        <w:jc w:val="both"/>
        <w:rPr>
          <w:sz w:val="28"/>
          <w:szCs w:val="28"/>
          <w:lang w:val="uk-UA"/>
        </w:rPr>
      </w:pPr>
      <w:r>
        <w:rPr>
          <w:sz w:val="28"/>
          <w:szCs w:val="28"/>
          <w:lang w:val="uk-UA"/>
        </w:rPr>
        <w:t>- провести ізоляцію інженерних мереж всіх приміщень та замовити у виконавця послуг з централізованого опалення розрахунки на залишкове навантаження цих приміщень;</w:t>
      </w:r>
    </w:p>
    <w:p w:rsidR="0044291F" w:rsidRDefault="0044291F" w:rsidP="0044291F">
      <w:pPr>
        <w:jc w:val="both"/>
        <w:rPr>
          <w:sz w:val="28"/>
          <w:szCs w:val="28"/>
          <w:lang w:val="uk-UA"/>
        </w:rPr>
      </w:pPr>
      <w:r>
        <w:rPr>
          <w:sz w:val="28"/>
          <w:szCs w:val="28"/>
          <w:lang w:val="uk-UA"/>
        </w:rPr>
        <w:t>- відпрацювати питання передачі в оренду вільних нежитлових приміщень на пільгових умовах;</w:t>
      </w:r>
    </w:p>
    <w:p w:rsidR="0044291F" w:rsidRPr="00941C37" w:rsidRDefault="0044291F" w:rsidP="0044291F">
      <w:pPr>
        <w:jc w:val="both"/>
        <w:rPr>
          <w:sz w:val="28"/>
          <w:szCs w:val="28"/>
          <w:lang w:val="uk-UA"/>
        </w:rPr>
      </w:pPr>
      <w:r>
        <w:rPr>
          <w:sz w:val="28"/>
          <w:szCs w:val="28"/>
          <w:lang w:val="uk-UA"/>
        </w:rPr>
        <w:t xml:space="preserve">- розглянути питання про переведення із нежитлового у жилий фонд тих приміщень, які можуть бути переобладнані під квартири, виконати мінімальне переобладнання та розподілити жилі приміщення згідно з чергою.  </w:t>
      </w:r>
    </w:p>
    <w:p w:rsidR="0044291F" w:rsidRDefault="0044291F" w:rsidP="0024480C">
      <w:pPr>
        <w:pStyle w:val="rvps2"/>
        <w:shd w:val="clear" w:color="auto" w:fill="FFFFFF"/>
        <w:spacing w:before="0" w:beforeAutospacing="0" w:after="0" w:afterAutospacing="0"/>
        <w:ind w:firstLine="660"/>
        <w:jc w:val="both"/>
        <w:textAlignment w:val="baseline"/>
        <w:rPr>
          <w:sz w:val="28"/>
          <w:szCs w:val="28"/>
          <w:lang w:val="uk-UA"/>
        </w:rPr>
      </w:pPr>
      <w:r>
        <w:rPr>
          <w:sz w:val="28"/>
          <w:szCs w:val="28"/>
          <w:lang w:val="uk-UA"/>
        </w:rPr>
        <w:t>Виконання реконструкції системи опалення у невеликих нежитлових приміщеннях  житлових будинків економічно не доцільна так як вартість проектування, обладнання (технічні умови, лічильник, терморегулятор, прилади опалення та ін.) та  робіт майже однакова, крім того одразу може виникнути ще два питання:</w:t>
      </w:r>
    </w:p>
    <w:p w:rsidR="0044291F" w:rsidRDefault="0044291F" w:rsidP="0044291F">
      <w:pPr>
        <w:pStyle w:val="rvps2"/>
        <w:numPr>
          <w:ilvl w:val="0"/>
          <w:numId w:val="1"/>
        </w:numPr>
        <w:shd w:val="clear" w:color="auto" w:fill="FFFFFF"/>
        <w:spacing w:before="0" w:beforeAutospacing="0" w:after="0" w:afterAutospacing="0"/>
        <w:jc w:val="both"/>
        <w:textAlignment w:val="baseline"/>
        <w:rPr>
          <w:sz w:val="28"/>
          <w:szCs w:val="28"/>
          <w:lang w:val="uk-UA"/>
        </w:rPr>
      </w:pPr>
      <w:r>
        <w:rPr>
          <w:sz w:val="28"/>
          <w:szCs w:val="28"/>
          <w:lang w:val="uk-UA"/>
        </w:rPr>
        <w:t>забезпечення схоронності  обладнання;</w:t>
      </w:r>
    </w:p>
    <w:p w:rsidR="0044291F" w:rsidRDefault="0044291F" w:rsidP="0044291F">
      <w:pPr>
        <w:pStyle w:val="rvps2"/>
        <w:numPr>
          <w:ilvl w:val="0"/>
          <w:numId w:val="1"/>
        </w:numPr>
        <w:shd w:val="clear" w:color="auto" w:fill="FFFFFF"/>
        <w:spacing w:before="0" w:beforeAutospacing="0" w:after="0" w:afterAutospacing="0"/>
        <w:jc w:val="both"/>
        <w:textAlignment w:val="baseline"/>
        <w:rPr>
          <w:sz w:val="28"/>
          <w:szCs w:val="28"/>
          <w:lang w:val="uk-UA"/>
        </w:rPr>
      </w:pPr>
      <w:r>
        <w:rPr>
          <w:sz w:val="28"/>
          <w:szCs w:val="28"/>
          <w:lang w:val="uk-UA"/>
        </w:rPr>
        <w:t>низька температура у нежитлових приміщеннях може викликати скарги у власників суміжних приміщень на зниження температури в їх приміщеннях.</w:t>
      </w:r>
    </w:p>
    <w:p w:rsidR="0044291F" w:rsidRDefault="0044291F" w:rsidP="0044291F">
      <w:pPr>
        <w:pStyle w:val="rvps2"/>
        <w:shd w:val="clear" w:color="auto" w:fill="FFFFFF"/>
        <w:spacing w:before="0" w:beforeAutospacing="0" w:after="0" w:afterAutospacing="0"/>
        <w:ind w:firstLine="660"/>
        <w:jc w:val="both"/>
        <w:textAlignment w:val="baseline"/>
        <w:rPr>
          <w:sz w:val="28"/>
          <w:szCs w:val="28"/>
          <w:lang w:val="uk-UA"/>
        </w:rPr>
      </w:pPr>
      <w:r>
        <w:rPr>
          <w:sz w:val="28"/>
          <w:szCs w:val="28"/>
          <w:lang w:val="uk-UA"/>
        </w:rPr>
        <w:t>Враховуючи вищевикладене, КГЖЕП «Автозаводське» за власні кошти замовило проект реконструкції системи опалення з влаштуванням засобу обліку у нежитловому приміщенні по вул. Чумацький шлях</w:t>
      </w:r>
      <w:r w:rsidRPr="00605DAA">
        <w:rPr>
          <w:sz w:val="28"/>
          <w:szCs w:val="28"/>
          <w:lang w:val="uk-UA"/>
        </w:rPr>
        <w:t>, 9</w:t>
      </w:r>
      <w:r>
        <w:rPr>
          <w:sz w:val="28"/>
          <w:szCs w:val="28"/>
          <w:lang w:val="uk-UA"/>
        </w:rPr>
        <w:t xml:space="preserve">  з метою визначення вартості робіт та доцільності їх виконання.</w:t>
      </w:r>
    </w:p>
    <w:p w:rsidR="0044291F" w:rsidRDefault="0044291F" w:rsidP="0044291F">
      <w:pPr>
        <w:pStyle w:val="rvps2"/>
        <w:shd w:val="clear" w:color="auto" w:fill="FFFFFF"/>
        <w:spacing w:before="0" w:beforeAutospacing="0" w:after="0" w:afterAutospacing="0"/>
        <w:ind w:firstLine="709"/>
        <w:jc w:val="both"/>
        <w:textAlignment w:val="baseline"/>
        <w:rPr>
          <w:sz w:val="28"/>
          <w:szCs w:val="28"/>
          <w:lang w:val="uk-UA"/>
        </w:rPr>
      </w:pPr>
      <w:r>
        <w:rPr>
          <w:sz w:val="28"/>
          <w:szCs w:val="28"/>
          <w:lang w:val="uk-UA"/>
        </w:rPr>
        <w:t xml:space="preserve">Для та вивчення ситуації після виконання ізоляції інженерних мереж теплопостачання та виконання розрахунків по залишковому теплопостачанню, КГЖЕП «Автозаводське» визначило вільне нежитлове приміщення площею 78 кв.м у житловому будинку </w:t>
      </w:r>
      <w:r w:rsidRPr="00605DAA">
        <w:rPr>
          <w:sz w:val="28"/>
          <w:szCs w:val="28"/>
          <w:lang w:val="uk-UA"/>
        </w:rPr>
        <w:t>по просп. Лесі Українки, 76.</w:t>
      </w:r>
      <w:r>
        <w:rPr>
          <w:sz w:val="28"/>
          <w:szCs w:val="28"/>
          <w:lang w:val="uk-UA"/>
        </w:rPr>
        <w:t xml:space="preserve"> Попередньо вже було досягнуто згоди у виконавця послуг з централізованого опалення  та виконання розрахунків на залишкове навантаження  цього приміщення. </w:t>
      </w:r>
    </w:p>
    <w:p w:rsidR="0044291F" w:rsidRDefault="0044291F" w:rsidP="0044291F">
      <w:pPr>
        <w:pStyle w:val="rvps2"/>
        <w:shd w:val="clear" w:color="auto" w:fill="FFFFFF"/>
        <w:spacing w:before="0" w:beforeAutospacing="0" w:after="0" w:afterAutospacing="0"/>
        <w:ind w:firstLine="300"/>
        <w:jc w:val="both"/>
        <w:textAlignment w:val="baseline"/>
        <w:rPr>
          <w:sz w:val="28"/>
          <w:szCs w:val="28"/>
          <w:lang w:val="uk-UA"/>
        </w:rPr>
      </w:pPr>
      <w:r>
        <w:rPr>
          <w:sz w:val="28"/>
          <w:szCs w:val="28"/>
          <w:lang w:val="uk-UA"/>
        </w:rPr>
        <w:t>КГЖЕП «Автозаводське» та управління міського майна провели аналіз нежитлових приміщень, які тривалий час не передавались в оренду з метою проведення їх реконструкції, переведення у житловий фонд міста. Вивчивши ситуацію було відібрано декілька приміщень:</w:t>
      </w:r>
    </w:p>
    <w:p w:rsidR="0044291F" w:rsidRPr="00471EB0" w:rsidRDefault="0044291F" w:rsidP="0044291F">
      <w:pPr>
        <w:pStyle w:val="rvps2"/>
        <w:numPr>
          <w:ilvl w:val="0"/>
          <w:numId w:val="1"/>
        </w:numPr>
        <w:shd w:val="clear" w:color="auto" w:fill="FFFFFF"/>
        <w:spacing w:before="0" w:beforeAutospacing="0" w:after="0" w:afterAutospacing="0"/>
        <w:jc w:val="both"/>
        <w:textAlignment w:val="baseline"/>
        <w:rPr>
          <w:sz w:val="28"/>
          <w:szCs w:val="28"/>
          <w:lang w:val="uk-UA"/>
        </w:rPr>
      </w:pPr>
      <w:r>
        <w:rPr>
          <w:sz w:val="28"/>
          <w:szCs w:val="28"/>
          <w:lang w:val="uk-UA"/>
        </w:rPr>
        <w:t xml:space="preserve">нежитлові приміщення у житлових будинках (гуртожитках) по                        </w:t>
      </w:r>
      <w:r w:rsidRPr="00471EB0">
        <w:rPr>
          <w:sz w:val="28"/>
          <w:szCs w:val="28"/>
          <w:lang w:val="uk-UA"/>
        </w:rPr>
        <w:t>вул. Молодіжній 5 (</w:t>
      </w:r>
      <w:r w:rsidRPr="00471EB0">
        <w:rPr>
          <w:sz w:val="28"/>
          <w:szCs w:val="28"/>
          <w:lang w:val="en-US"/>
        </w:rPr>
        <w:t>I</w:t>
      </w:r>
      <w:r w:rsidRPr="00471EB0">
        <w:rPr>
          <w:sz w:val="28"/>
          <w:szCs w:val="28"/>
          <w:lang w:val="uk-UA"/>
        </w:rPr>
        <w:t xml:space="preserve"> поверх, вільні приміщення загальною площею 126,5 </w:t>
      </w:r>
      <w:r w:rsidRPr="00471EB0">
        <w:rPr>
          <w:sz w:val="28"/>
          <w:szCs w:val="28"/>
          <w:lang w:val="uk-UA"/>
        </w:rPr>
        <w:lastRenderedPageBreak/>
        <w:t>кв.м., приблизно  5 повноцінних кімнат з місцями загальн</w:t>
      </w:r>
      <w:r>
        <w:rPr>
          <w:sz w:val="28"/>
          <w:szCs w:val="28"/>
          <w:lang w:val="uk-UA"/>
        </w:rPr>
        <w:t>ого користування), Молодіжній, 7</w:t>
      </w:r>
      <w:r w:rsidRPr="00471EB0">
        <w:rPr>
          <w:sz w:val="28"/>
          <w:szCs w:val="28"/>
          <w:lang w:val="uk-UA"/>
        </w:rPr>
        <w:t xml:space="preserve"> (</w:t>
      </w:r>
      <w:r w:rsidRPr="00471EB0">
        <w:rPr>
          <w:sz w:val="28"/>
          <w:szCs w:val="28"/>
          <w:lang w:val="en-US"/>
        </w:rPr>
        <w:t>I</w:t>
      </w:r>
      <w:r w:rsidRPr="00471EB0">
        <w:rPr>
          <w:sz w:val="28"/>
          <w:szCs w:val="28"/>
          <w:lang w:val="uk-UA"/>
        </w:rPr>
        <w:t xml:space="preserve"> поверх, вільні приміщення загальною площею </w:t>
      </w:r>
      <w:r>
        <w:rPr>
          <w:sz w:val="28"/>
          <w:szCs w:val="28"/>
          <w:lang w:val="uk-UA"/>
        </w:rPr>
        <w:t>40 кв.м., приблизно  1 повноцінна квартира</w:t>
      </w:r>
      <w:r w:rsidRPr="00471EB0">
        <w:rPr>
          <w:sz w:val="28"/>
          <w:szCs w:val="28"/>
          <w:lang w:val="uk-UA"/>
        </w:rPr>
        <w:t xml:space="preserve"> з місцями загального користування) та просп. Лесі Українки, 29 (</w:t>
      </w:r>
      <w:r w:rsidRPr="00471EB0">
        <w:rPr>
          <w:sz w:val="28"/>
          <w:szCs w:val="28"/>
          <w:lang w:val="en-US"/>
        </w:rPr>
        <w:t>I</w:t>
      </w:r>
      <w:r w:rsidRPr="00471EB0">
        <w:rPr>
          <w:sz w:val="28"/>
          <w:szCs w:val="28"/>
          <w:lang w:val="uk-UA"/>
        </w:rPr>
        <w:t xml:space="preserve"> поверх, вільні приміщення загальною площею 57,2 кв.м., приблизно  2 повноцінні кімнати з місцями загального користування / </w:t>
      </w:r>
      <w:r w:rsidRPr="00471EB0">
        <w:rPr>
          <w:sz w:val="28"/>
          <w:szCs w:val="28"/>
          <w:lang w:val="en-US"/>
        </w:rPr>
        <w:t>II</w:t>
      </w:r>
      <w:r w:rsidRPr="00471EB0">
        <w:rPr>
          <w:sz w:val="28"/>
          <w:szCs w:val="28"/>
          <w:lang w:val="uk-UA"/>
        </w:rPr>
        <w:t xml:space="preserve"> поверх, вільні приміщення загальною площею 454,7 кв.м., приблизно  23 повноцінні кімнати з місцями загального користування);</w:t>
      </w:r>
    </w:p>
    <w:p w:rsidR="0044291F" w:rsidRPr="0024480C" w:rsidRDefault="0044291F" w:rsidP="0024480C">
      <w:pPr>
        <w:pStyle w:val="rvps2"/>
        <w:numPr>
          <w:ilvl w:val="0"/>
          <w:numId w:val="1"/>
        </w:numPr>
        <w:shd w:val="clear" w:color="auto" w:fill="FFFFFF"/>
        <w:spacing w:before="0" w:beforeAutospacing="0" w:after="0" w:afterAutospacing="0"/>
        <w:jc w:val="both"/>
        <w:textAlignment w:val="baseline"/>
        <w:rPr>
          <w:sz w:val="28"/>
          <w:szCs w:val="28"/>
          <w:lang w:val="uk-UA"/>
        </w:rPr>
      </w:pPr>
      <w:r>
        <w:rPr>
          <w:sz w:val="28"/>
          <w:szCs w:val="28"/>
          <w:lang w:val="uk-UA"/>
        </w:rPr>
        <w:t>нежитлове приміщення у житловому будинку по вул. Східній, 20</w:t>
      </w:r>
      <w:r>
        <w:rPr>
          <w:color w:val="C00000"/>
          <w:sz w:val="28"/>
          <w:szCs w:val="28"/>
          <w:lang w:val="uk-UA"/>
        </w:rPr>
        <w:t xml:space="preserve">                             (</w:t>
      </w:r>
      <w:r>
        <w:rPr>
          <w:color w:val="C00000"/>
          <w:sz w:val="28"/>
          <w:szCs w:val="28"/>
          <w:lang w:val="en-US"/>
        </w:rPr>
        <w:t>I</w:t>
      </w:r>
      <w:r>
        <w:rPr>
          <w:color w:val="C00000"/>
          <w:sz w:val="28"/>
          <w:szCs w:val="28"/>
          <w:lang w:val="uk-UA"/>
        </w:rPr>
        <w:t xml:space="preserve"> поверх, вільні приміщення загальною площею 830,23 кв.м.)</w:t>
      </w:r>
      <w:r>
        <w:rPr>
          <w:sz w:val="28"/>
          <w:szCs w:val="28"/>
          <w:lang w:val="uk-UA"/>
        </w:rPr>
        <w:t xml:space="preserve">. </w:t>
      </w:r>
    </w:p>
    <w:p w:rsidR="0044291F" w:rsidRDefault="0044291F" w:rsidP="0024480C">
      <w:pPr>
        <w:pStyle w:val="rvps2"/>
        <w:shd w:val="clear" w:color="auto" w:fill="FFFFFF"/>
        <w:spacing w:before="0" w:beforeAutospacing="0" w:after="0" w:afterAutospacing="0"/>
        <w:ind w:firstLine="660"/>
        <w:jc w:val="both"/>
        <w:textAlignment w:val="baseline"/>
        <w:rPr>
          <w:sz w:val="28"/>
          <w:szCs w:val="28"/>
          <w:lang w:val="uk-UA"/>
        </w:rPr>
      </w:pPr>
      <w:r>
        <w:rPr>
          <w:sz w:val="28"/>
          <w:szCs w:val="28"/>
          <w:lang w:val="uk-UA"/>
        </w:rPr>
        <w:t xml:space="preserve">Вказані вище приміщення тривалий час не використовувались за призначенням, що призвело до  їх занедбаного стану </w:t>
      </w:r>
      <w:r w:rsidRPr="00605DAA">
        <w:rPr>
          <w:sz w:val="28"/>
          <w:szCs w:val="28"/>
          <w:lang w:val="uk-UA"/>
        </w:rPr>
        <w:t xml:space="preserve">(вул. Східна, 20 та Молодіжна, 5). </w:t>
      </w:r>
      <w:r>
        <w:rPr>
          <w:sz w:val="28"/>
          <w:szCs w:val="28"/>
          <w:lang w:val="uk-UA"/>
        </w:rPr>
        <w:t>Нежитлові приміщення просп. Лесі Українки, 29 знаходяться на другому поверсі гуртожитку коридорного типу. Відповідно до проекту забудови, всі кімнати другого поверху були житловими, згодом були переведені у нежитловий фонд. Є приміщення під кухню, вбиральню та санвузол. Для переведення другого поверху  житлового будинку просп. Лесі Українки, 29 необхідно відновити  допоміжні приміщення  та приміщення загального користування  а також виконати поточний ремонт кімнат.</w:t>
      </w:r>
    </w:p>
    <w:p w:rsidR="0044291F" w:rsidRDefault="0044291F" w:rsidP="0044291F">
      <w:pPr>
        <w:pStyle w:val="rvps2"/>
        <w:shd w:val="clear" w:color="auto" w:fill="FFFFFF"/>
        <w:spacing w:before="0" w:beforeAutospacing="0" w:after="0" w:afterAutospacing="0"/>
        <w:jc w:val="both"/>
        <w:textAlignment w:val="baseline"/>
        <w:rPr>
          <w:sz w:val="28"/>
          <w:szCs w:val="28"/>
          <w:lang w:val="uk-UA"/>
        </w:rPr>
      </w:pPr>
      <w:r>
        <w:rPr>
          <w:sz w:val="28"/>
          <w:szCs w:val="28"/>
          <w:lang w:val="uk-UA"/>
        </w:rPr>
        <w:t xml:space="preserve">          Найскладніша ситуація з нежитловим приміщенням по вул. Східній, 20.  Вказане приміщення з самого початку було запроектовано та збудовано під магазин продовольчих товарів, має великі панорамні вікна, власні підвальні приміщення з виходом під транспортер та вантажний ліфт, два окремі виходи для обслуговування магазину зі сторони під’їздів житлових будинків та центральний вхід. За попередніми підрахунками, на першому поверсі житлового будинку № 20 по вул. Східній є можливість збудувати близько 12 повноцінних квартир.</w:t>
      </w:r>
    </w:p>
    <w:p w:rsidR="0044291F" w:rsidRDefault="0044291F" w:rsidP="0044291F">
      <w:pPr>
        <w:pStyle w:val="rvps2"/>
        <w:shd w:val="clear" w:color="auto" w:fill="FFFFFF"/>
        <w:spacing w:before="0" w:beforeAutospacing="0" w:after="0" w:afterAutospacing="0"/>
        <w:jc w:val="both"/>
        <w:textAlignment w:val="baseline"/>
        <w:rPr>
          <w:sz w:val="28"/>
          <w:szCs w:val="28"/>
          <w:lang w:val="uk-UA"/>
        </w:rPr>
      </w:pPr>
      <w:r>
        <w:rPr>
          <w:sz w:val="28"/>
          <w:szCs w:val="28"/>
          <w:lang w:val="uk-UA"/>
        </w:rPr>
        <w:t xml:space="preserve">          Всі квартири, що буде отримано після проведення реконструкції та переведення до житлового фонду міста буде зареєстровано до комунальної власності міста. У подальшому є можливість визначити такі квартири як службове житло для надання їх іногороднім спеціалістам та іншим громадянам, що потребують житло у відповідності до законодавства, або розподілити це житло згідно з чергою.</w:t>
      </w:r>
    </w:p>
    <w:p w:rsidR="0044291F" w:rsidRDefault="0044291F" w:rsidP="0044291F">
      <w:pPr>
        <w:pStyle w:val="rvps2"/>
        <w:shd w:val="clear" w:color="auto" w:fill="FFFFFF"/>
        <w:spacing w:before="0" w:beforeAutospacing="0" w:after="0" w:afterAutospacing="0"/>
        <w:jc w:val="both"/>
        <w:textAlignment w:val="baseline"/>
        <w:rPr>
          <w:sz w:val="28"/>
          <w:szCs w:val="28"/>
          <w:lang w:val="uk-UA"/>
        </w:rPr>
      </w:pPr>
      <w:r>
        <w:rPr>
          <w:sz w:val="28"/>
          <w:szCs w:val="28"/>
          <w:lang w:val="uk-UA"/>
        </w:rPr>
        <w:t xml:space="preserve">         Приймаючи до уваги особливості кожного нежитлового приміщення, вартість кожного із проектів буде різною. На даний момент визначити точну вартість  проектів неможливо, тому всі цифри по даному розділу орієнтовні. </w:t>
      </w:r>
    </w:p>
    <w:p w:rsidR="0024480C" w:rsidRDefault="0024480C" w:rsidP="0044291F">
      <w:pPr>
        <w:pStyle w:val="rvps2"/>
        <w:shd w:val="clear" w:color="auto" w:fill="FFFFFF"/>
        <w:spacing w:before="0" w:beforeAutospacing="0" w:after="0" w:afterAutospacing="0"/>
        <w:jc w:val="center"/>
        <w:textAlignment w:val="baseline"/>
        <w:rPr>
          <w:color w:val="FF0000"/>
          <w:sz w:val="28"/>
          <w:szCs w:val="28"/>
          <w:lang w:val="uk-UA"/>
        </w:rPr>
      </w:pPr>
    </w:p>
    <w:p w:rsidR="0044291F" w:rsidRPr="002266DA" w:rsidRDefault="00577016" w:rsidP="0044291F">
      <w:pPr>
        <w:pStyle w:val="rvps2"/>
        <w:shd w:val="clear" w:color="auto" w:fill="FFFFFF"/>
        <w:spacing w:before="0" w:beforeAutospacing="0" w:after="0" w:afterAutospacing="0"/>
        <w:jc w:val="center"/>
        <w:textAlignment w:val="baseline"/>
        <w:rPr>
          <w:color w:val="FF0000"/>
          <w:sz w:val="28"/>
          <w:szCs w:val="28"/>
          <w:lang w:val="uk-UA"/>
        </w:rPr>
      </w:pPr>
      <w:r>
        <w:rPr>
          <w:color w:val="FF0000"/>
          <w:sz w:val="28"/>
          <w:szCs w:val="28"/>
          <w:lang w:val="uk-UA"/>
        </w:rPr>
        <w:t xml:space="preserve">П. 4.6.2 </w:t>
      </w:r>
      <w:r w:rsidR="0044291F" w:rsidRPr="002266DA">
        <w:rPr>
          <w:color w:val="FF0000"/>
          <w:sz w:val="28"/>
          <w:szCs w:val="28"/>
          <w:lang w:val="uk-UA"/>
        </w:rPr>
        <w:t>«</w:t>
      </w:r>
      <w:r w:rsidR="0044291F" w:rsidRPr="002266DA">
        <w:rPr>
          <w:color w:val="FF0000"/>
          <w:sz w:val="28"/>
          <w:szCs w:val="28"/>
        </w:rPr>
        <w:t>Проектування та реконструкція</w:t>
      </w:r>
      <w:r>
        <w:rPr>
          <w:color w:val="FF0000"/>
          <w:sz w:val="28"/>
          <w:szCs w:val="28"/>
          <w:lang w:val="uk-UA"/>
        </w:rPr>
        <w:t xml:space="preserve"> </w:t>
      </w:r>
      <w:r w:rsidR="0044291F" w:rsidRPr="002266DA">
        <w:rPr>
          <w:color w:val="FF0000"/>
          <w:sz w:val="28"/>
          <w:szCs w:val="28"/>
        </w:rPr>
        <w:t>системи</w:t>
      </w:r>
      <w:r>
        <w:rPr>
          <w:color w:val="FF0000"/>
          <w:sz w:val="28"/>
          <w:szCs w:val="28"/>
          <w:lang w:val="uk-UA"/>
        </w:rPr>
        <w:t xml:space="preserve"> </w:t>
      </w:r>
      <w:r w:rsidR="0044291F" w:rsidRPr="002266DA">
        <w:rPr>
          <w:color w:val="FF0000"/>
          <w:sz w:val="28"/>
          <w:szCs w:val="28"/>
        </w:rPr>
        <w:t>опалення</w:t>
      </w:r>
      <w:r>
        <w:rPr>
          <w:color w:val="FF0000"/>
          <w:sz w:val="28"/>
          <w:szCs w:val="28"/>
          <w:lang w:val="uk-UA"/>
        </w:rPr>
        <w:t xml:space="preserve"> </w:t>
      </w:r>
      <w:r w:rsidR="0044291F" w:rsidRPr="002266DA">
        <w:rPr>
          <w:color w:val="FF0000"/>
          <w:sz w:val="28"/>
          <w:szCs w:val="28"/>
        </w:rPr>
        <w:t>нежитлового</w:t>
      </w:r>
      <w:r>
        <w:rPr>
          <w:color w:val="FF0000"/>
          <w:sz w:val="28"/>
          <w:szCs w:val="28"/>
          <w:lang w:val="uk-UA"/>
        </w:rPr>
        <w:t xml:space="preserve"> </w:t>
      </w:r>
      <w:r w:rsidR="0044291F" w:rsidRPr="002266DA">
        <w:rPr>
          <w:color w:val="FF0000"/>
          <w:sz w:val="28"/>
          <w:szCs w:val="28"/>
        </w:rPr>
        <w:t>будинку по</w:t>
      </w:r>
      <w:r w:rsidR="0044291F">
        <w:rPr>
          <w:color w:val="FF0000"/>
          <w:sz w:val="28"/>
          <w:szCs w:val="28"/>
          <w:lang w:val="uk-UA"/>
        </w:rPr>
        <w:t xml:space="preserve"> </w:t>
      </w:r>
      <w:r w:rsidR="0044291F" w:rsidRPr="002266DA">
        <w:rPr>
          <w:color w:val="FF0000"/>
          <w:sz w:val="28"/>
          <w:szCs w:val="28"/>
        </w:rPr>
        <w:t>вул. 1905 року, 32</w:t>
      </w:r>
      <w:r w:rsidR="0044291F">
        <w:rPr>
          <w:color w:val="FF0000"/>
          <w:sz w:val="28"/>
          <w:szCs w:val="28"/>
          <w:lang w:val="uk-UA"/>
        </w:rPr>
        <w:t>»</w:t>
      </w:r>
    </w:p>
    <w:p w:rsidR="0044291F" w:rsidRDefault="0044291F" w:rsidP="0044291F">
      <w:pPr>
        <w:jc w:val="both"/>
        <w:outlineLvl w:val="4"/>
        <w:rPr>
          <w:sz w:val="28"/>
          <w:szCs w:val="28"/>
          <w:lang w:val="uk-UA"/>
        </w:rPr>
      </w:pPr>
      <w:r w:rsidRPr="00CF678B">
        <w:rPr>
          <w:sz w:val="28"/>
          <w:szCs w:val="28"/>
          <w:lang w:val="uk-UA"/>
        </w:rPr>
        <w:t xml:space="preserve">         На п</w:t>
      </w:r>
      <w:r w:rsidRPr="00101D34">
        <w:rPr>
          <w:sz w:val="28"/>
          <w:szCs w:val="28"/>
          <w:lang w:val="uk-UA"/>
        </w:rPr>
        <w:t>роектування та реконструкці</w:t>
      </w:r>
      <w:r w:rsidRPr="00CF678B">
        <w:rPr>
          <w:sz w:val="28"/>
          <w:szCs w:val="28"/>
          <w:lang w:val="uk-UA"/>
        </w:rPr>
        <w:t>ю</w:t>
      </w:r>
      <w:r w:rsidRPr="00101D34">
        <w:rPr>
          <w:sz w:val="28"/>
          <w:szCs w:val="28"/>
          <w:lang w:val="uk-UA"/>
        </w:rPr>
        <w:t xml:space="preserve"> системи опалення нежитлового будинку по вул. 1905 року, 32</w:t>
      </w:r>
      <w:r>
        <w:rPr>
          <w:sz w:val="28"/>
          <w:szCs w:val="28"/>
          <w:lang w:val="uk-UA"/>
        </w:rPr>
        <w:t xml:space="preserve"> відповідно до рішення Кременчуцької міської ради Полтавської області від 02.03.2017 року  «</w:t>
      </w:r>
      <w:r w:rsidRPr="00101D34">
        <w:rPr>
          <w:sz w:val="28"/>
          <w:szCs w:val="28"/>
          <w:lang w:val="uk-UA"/>
        </w:rPr>
        <w:t>Про</w:t>
      </w:r>
      <w:r>
        <w:rPr>
          <w:sz w:val="28"/>
          <w:szCs w:val="28"/>
          <w:lang w:val="uk-UA"/>
        </w:rPr>
        <w:t xml:space="preserve">  внесення  змін  та  доповненьд</w:t>
      </w:r>
      <w:r w:rsidRPr="00101D34">
        <w:rPr>
          <w:sz w:val="28"/>
          <w:szCs w:val="28"/>
          <w:lang w:val="uk-UA"/>
        </w:rPr>
        <w:t xml:space="preserve">о  рішення </w:t>
      </w:r>
      <w:r>
        <w:rPr>
          <w:sz w:val="28"/>
          <w:szCs w:val="28"/>
          <w:lang w:val="uk-UA"/>
        </w:rPr>
        <w:t>Кременчуцької міської  ради  від</w:t>
      </w:r>
      <w:r w:rsidRPr="00101D34">
        <w:rPr>
          <w:sz w:val="28"/>
          <w:szCs w:val="28"/>
          <w:lang w:val="uk-UA"/>
        </w:rPr>
        <w:t xml:space="preserve"> 29  листопада</w:t>
      </w:r>
      <w:r w:rsidR="00577016">
        <w:rPr>
          <w:sz w:val="28"/>
          <w:szCs w:val="28"/>
          <w:lang w:val="uk-UA"/>
        </w:rPr>
        <w:t xml:space="preserve"> </w:t>
      </w:r>
      <w:r w:rsidRPr="00D32182">
        <w:rPr>
          <w:sz w:val="28"/>
          <w:szCs w:val="28"/>
          <w:lang w:val="uk-UA"/>
        </w:rPr>
        <w:t>2016  року</w:t>
      </w:r>
      <w:r w:rsidR="00577016">
        <w:rPr>
          <w:sz w:val="28"/>
          <w:szCs w:val="28"/>
          <w:lang w:val="uk-UA"/>
        </w:rPr>
        <w:t xml:space="preserve"> </w:t>
      </w:r>
      <w:r w:rsidRPr="00D32182">
        <w:rPr>
          <w:sz w:val="28"/>
          <w:szCs w:val="28"/>
          <w:lang w:val="uk-UA"/>
        </w:rPr>
        <w:t>«Про</w:t>
      </w:r>
      <w:r w:rsidR="00577016">
        <w:rPr>
          <w:sz w:val="28"/>
          <w:szCs w:val="28"/>
          <w:lang w:val="uk-UA"/>
        </w:rPr>
        <w:t xml:space="preserve"> </w:t>
      </w:r>
      <w:r w:rsidRPr="00D32182">
        <w:rPr>
          <w:sz w:val="28"/>
          <w:szCs w:val="28"/>
          <w:lang w:val="uk-UA"/>
        </w:rPr>
        <w:t>затвердження</w:t>
      </w:r>
      <w:r w:rsidR="00577016">
        <w:rPr>
          <w:sz w:val="28"/>
          <w:szCs w:val="28"/>
          <w:lang w:val="uk-UA"/>
        </w:rPr>
        <w:t xml:space="preserve"> </w:t>
      </w:r>
      <w:r>
        <w:rPr>
          <w:sz w:val="28"/>
          <w:szCs w:val="28"/>
          <w:lang w:val="uk-UA"/>
        </w:rPr>
        <w:t xml:space="preserve">Програми </w:t>
      </w:r>
      <w:r w:rsidRPr="00D32182">
        <w:rPr>
          <w:bCs/>
          <w:iCs/>
          <w:color w:val="000000"/>
          <w:sz w:val="28"/>
          <w:szCs w:val="28"/>
          <w:lang w:val="uk-UA"/>
        </w:rPr>
        <w:t xml:space="preserve">розвитку комунального  госпрозрахункового житлово-експлуатаційного підприємства «Автозаводське» </w:t>
      </w:r>
      <w:r w:rsidRPr="00D32182">
        <w:rPr>
          <w:bCs/>
          <w:iCs/>
          <w:sz w:val="28"/>
          <w:szCs w:val="28"/>
          <w:lang w:val="uk-UA"/>
        </w:rPr>
        <w:lastRenderedPageBreak/>
        <w:t>та  забезпечення належного утримання майна комунальної власності, що знаходиться на балансі  підприємства на 2017-2018 роки</w:t>
      </w:r>
      <w:r>
        <w:rPr>
          <w:bCs/>
          <w:iCs/>
          <w:sz w:val="28"/>
          <w:szCs w:val="28"/>
          <w:lang w:val="uk-UA"/>
        </w:rPr>
        <w:t>»</w:t>
      </w:r>
      <w:r>
        <w:rPr>
          <w:sz w:val="28"/>
          <w:szCs w:val="28"/>
          <w:lang w:val="uk-UA"/>
        </w:rPr>
        <w:t xml:space="preserve">,передбачалось виділити з міського бюджету кошти в сумі 230 тис. грн. Але під час виконання розрахунків до проекту реконструкції системи опалення з’ясувалось, що діаметри стояків інженерних мереж значно занижені, а трубчаті радіатори у приміщеннях адмінбудівлі не ефективні. У зв’язку зі збільшенням об’єму виконання робіт та матеріалів зросла вартість робіт з реконструкції системи опалення </w:t>
      </w:r>
      <w:r w:rsidRPr="00101D34">
        <w:rPr>
          <w:sz w:val="28"/>
          <w:szCs w:val="28"/>
          <w:lang w:val="uk-UA"/>
        </w:rPr>
        <w:t>нежитлового будинку по вул. 1905 року, 32</w:t>
      </w:r>
      <w:r>
        <w:rPr>
          <w:sz w:val="28"/>
          <w:szCs w:val="28"/>
          <w:lang w:val="uk-UA"/>
        </w:rPr>
        <w:t xml:space="preserve"> із 230 тис грн. до 322 621,00:</w:t>
      </w:r>
    </w:p>
    <w:p w:rsidR="0044291F" w:rsidRDefault="0044291F" w:rsidP="0044291F">
      <w:pPr>
        <w:pStyle w:val="a4"/>
        <w:numPr>
          <w:ilvl w:val="0"/>
          <w:numId w:val="1"/>
        </w:numPr>
        <w:jc w:val="both"/>
        <w:outlineLvl w:val="4"/>
        <w:rPr>
          <w:sz w:val="28"/>
          <w:szCs w:val="28"/>
          <w:lang w:val="uk-UA"/>
        </w:rPr>
      </w:pPr>
      <w:r>
        <w:rPr>
          <w:sz w:val="28"/>
          <w:szCs w:val="28"/>
          <w:lang w:val="uk-UA"/>
        </w:rPr>
        <w:t>влаштування 40 нових радіаторів: 40 шт, вартістю 1987 грн.=79,480 тис.грн.;</w:t>
      </w:r>
    </w:p>
    <w:p w:rsidR="0044291F" w:rsidRPr="000B5BCD" w:rsidRDefault="0044291F" w:rsidP="0044291F">
      <w:pPr>
        <w:pStyle w:val="a4"/>
        <w:numPr>
          <w:ilvl w:val="0"/>
          <w:numId w:val="1"/>
        </w:numPr>
        <w:rPr>
          <w:bCs/>
          <w:iCs/>
          <w:color w:val="FF0000"/>
          <w:sz w:val="28"/>
          <w:szCs w:val="28"/>
          <w:lang w:val="uk-UA"/>
        </w:rPr>
      </w:pPr>
      <w:r w:rsidRPr="000B5BCD">
        <w:rPr>
          <w:sz w:val="28"/>
          <w:szCs w:val="28"/>
          <w:lang w:val="uk-UA"/>
        </w:rPr>
        <w:t>заміна 277 п/м трубопроводу більшого діаметру – 13,200 тис.грн.</w:t>
      </w:r>
    </w:p>
    <w:p w:rsidR="0044291F" w:rsidRDefault="0044291F" w:rsidP="0044291F">
      <w:pPr>
        <w:jc w:val="center"/>
        <w:rPr>
          <w:bCs/>
          <w:iCs/>
          <w:color w:val="FF0000"/>
          <w:sz w:val="28"/>
          <w:szCs w:val="28"/>
          <w:lang w:val="uk-UA"/>
        </w:rPr>
      </w:pPr>
    </w:p>
    <w:p w:rsidR="0024480C" w:rsidRPr="0024480C" w:rsidRDefault="0024480C" w:rsidP="0024480C">
      <w:pPr>
        <w:ind w:firstLine="708"/>
        <w:jc w:val="center"/>
        <w:outlineLvl w:val="4"/>
        <w:rPr>
          <w:color w:val="FF0000"/>
          <w:sz w:val="28"/>
          <w:szCs w:val="28"/>
          <w:lang w:val="uk-UA"/>
        </w:rPr>
      </w:pPr>
      <w:r>
        <w:rPr>
          <w:color w:val="FF0000"/>
          <w:sz w:val="28"/>
          <w:szCs w:val="28"/>
          <w:lang w:val="uk-UA"/>
        </w:rPr>
        <w:t>П. 6</w:t>
      </w:r>
      <w:r w:rsidRPr="0024480C">
        <w:rPr>
          <w:color w:val="FF0000"/>
          <w:sz w:val="28"/>
          <w:szCs w:val="28"/>
          <w:lang w:val="uk-UA"/>
        </w:rPr>
        <w:t xml:space="preserve"> Оплата послуг з розроблення документації з землеустрою </w:t>
      </w:r>
    </w:p>
    <w:p w:rsidR="0024480C" w:rsidRDefault="0024480C" w:rsidP="0024480C">
      <w:pPr>
        <w:ind w:firstLine="708"/>
        <w:jc w:val="both"/>
        <w:rPr>
          <w:bCs/>
          <w:sz w:val="28"/>
          <w:szCs w:val="28"/>
          <w:lang w:val="uk-UA"/>
        </w:rPr>
      </w:pPr>
      <w:r w:rsidRPr="00AD5E09">
        <w:rPr>
          <w:bCs/>
          <w:sz w:val="28"/>
          <w:szCs w:val="28"/>
          <w:lang w:val="uk-UA"/>
        </w:rPr>
        <w:t>На балансі КГЖЕП «Автозаводське» знаходиться 10 окремо стоячих нежитлових будівель</w:t>
      </w:r>
      <w:r>
        <w:rPr>
          <w:bCs/>
          <w:sz w:val="28"/>
          <w:szCs w:val="28"/>
          <w:lang w:val="uk-UA"/>
        </w:rPr>
        <w:t>. Оформлення документації з землеустрою на 1 об’єкт складає орієнтовно 12,00 тис. грн., заплановано 120,0 тис. грн. на 10 об’єктів,             а саме:</w:t>
      </w:r>
    </w:p>
    <w:p w:rsidR="0024480C" w:rsidRDefault="0024480C" w:rsidP="0024480C">
      <w:pPr>
        <w:ind w:firstLine="708"/>
        <w:jc w:val="both"/>
        <w:rPr>
          <w:bCs/>
          <w:sz w:val="28"/>
          <w:szCs w:val="28"/>
          <w:lang w:val="uk-UA"/>
        </w:rPr>
      </w:pPr>
      <w:r w:rsidRPr="0080220E">
        <w:rPr>
          <w:bCs/>
          <w:sz w:val="28"/>
          <w:szCs w:val="28"/>
          <w:lang w:val="uk-UA"/>
        </w:rPr>
        <w:t>-</w:t>
      </w:r>
      <w:r>
        <w:rPr>
          <w:bCs/>
          <w:sz w:val="28"/>
          <w:szCs w:val="28"/>
          <w:lang w:val="uk-UA"/>
        </w:rPr>
        <w:t xml:space="preserve"> </w:t>
      </w:r>
      <w:r w:rsidRPr="0080220E">
        <w:rPr>
          <w:bCs/>
          <w:sz w:val="28"/>
          <w:szCs w:val="28"/>
          <w:lang w:val="uk-UA"/>
        </w:rPr>
        <w:t>адмініст</w:t>
      </w:r>
      <w:r>
        <w:rPr>
          <w:bCs/>
          <w:sz w:val="28"/>
          <w:szCs w:val="28"/>
          <w:lang w:val="uk-UA"/>
        </w:rPr>
        <w:t>ративна будівля по вулиці 1905 року, 32;</w:t>
      </w:r>
    </w:p>
    <w:p w:rsidR="0024480C" w:rsidRDefault="0024480C" w:rsidP="0024480C">
      <w:pPr>
        <w:ind w:firstLine="708"/>
        <w:jc w:val="both"/>
        <w:rPr>
          <w:bCs/>
          <w:sz w:val="28"/>
          <w:szCs w:val="28"/>
          <w:lang w:val="uk-UA"/>
        </w:rPr>
      </w:pPr>
      <w:r>
        <w:rPr>
          <w:bCs/>
          <w:sz w:val="28"/>
          <w:szCs w:val="28"/>
          <w:lang w:val="uk-UA"/>
        </w:rPr>
        <w:t>- адміністративна будівля по вулиці Героїв України, 11-А;</w:t>
      </w:r>
    </w:p>
    <w:p w:rsidR="0024480C" w:rsidRDefault="0024480C" w:rsidP="0024480C">
      <w:pPr>
        <w:ind w:firstLine="708"/>
        <w:jc w:val="both"/>
        <w:rPr>
          <w:bCs/>
          <w:sz w:val="28"/>
          <w:szCs w:val="28"/>
          <w:lang w:val="uk-UA"/>
        </w:rPr>
      </w:pPr>
      <w:r>
        <w:rPr>
          <w:bCs/>
          <w:sz w:val="28"/>
          <w:szCs w:val="28"/>
          <w:lang w:val="uk-UA"/>
        </w:rPr>
        <w:t>- адміністративна будівля по проспекту Свободи, 80;</w:t>
      </w:r>
    </w:p>
    <w:p w:rsidR="0024480C" w:rsidRDefault="0024480C" w:rsidP="0024480C">
      <w:pPr>
        <w:ind w:firstLine="708"/>
        <w:jc w:val="both"/>
        <w:rPr>
          <w:bCs/>
          <w:sz w:val="28"/>
          <w:szCs w:val="28"/>
          <w:lang w:val="uk-UA"/>
        </w:rPr>
      </w:pPr>
      <w:r>
        <w:rPr>
          <w:bCs/>
          <w:sz w:val="28"/>
          <w:szCs w:val="28"/>
          <w:lang w:val="uk-UA"/>
        </w:rPr>
        <w:t>- господарчий двір по вулиці Гагаріна, 24-А;</w:t>
      </w:r>
    </w:p>
    <w:p w:rsidR="0024480C" w:rsidRDefault="0024480C" w:rsidP="0024480C">
      <w:pPr>
        <w:ind w:firstLine="708"/>
        <w:jc w:val="both"/>
        <w:rPr>
          <w:bCs/>
          <w:sz w:val="28"/>
          <w:szCs w:val="28"/>
          <w:lang w:val="uk-UA"/>
        </w:rPr>
      </w:pPr>
      <w:r>
        <w:rPr>
          <w:bCs/>
          <w:sz w:val="28"/>
          <w:szCs w:val="28"/>
          <w:lang w:val="uk-UA"/>
        </w:rPr>
        <w:t>- господарчий двір по вулиці Івана Приходька, 45/13;</w:t>
      </w:r>
    </w:p>
    <w:p w:rsidR="0024480C" w:rsidRDefault="0024480C" w:rsidP="0024480C">
      <w:pPr>
        <w:ind w:firstLine="708"/>
        <w:jc w:val="both"/>
        <w:rPr>
          <w:bCs/>
          <w:sz w:val="28"/>
          <w:szCs w:val="28"/>
          <w:lang w:val="uk-UA"/>
        </w:rPr>
      </w:pPr>
      <w:r>
        <w:rPr>
          <w:bCs/>
          <w:sz w:val="28"/>
          <w:szCs w:val="28"/>
          <w:lang w:val="uk-UA"/>
        </w:rPr>
        <w:t>- адміністративна будівля по вулиці Мічуріна, 76;</w:t>
      </w:r>
    </w:p>
    <w:p w:rsidR="0024480C" w:rsidRDefault="0024480C" w:rsidP="0024480C">
      <w:pPr>
        <w:ind w:firstLine="708"/>
        <w:jc w:val="both"/>
        <w:rPr>
          <w:bCs/>
          <w:sz w:val="28"/>
          <w:szCs w:val="28"/>
          <w:lang w:val="uk-UA"/>
        </w:rPr>
      </w:pPr>
      <w:r>
        <w:rPr>
          <w:bCs/>
          <w:sz w:val="28"/>
          <w:szCs w:val="28"/>
          <w:lang w:val="uk-UA"/>
        </w:rPr>
        <w:t>- адміністративна будівля по вулиці 29 вересня, 5;</w:t>
      </w:r>
    </w:p>
    <w:p w:rsidR="0024480C" w:rsidRDefault="0024480C" w:rsidP="0024480C">
      <w:pPr>
        <w:ind w:firstLine="708"/>
        <w:jc w:val="both"/>
        <w:rPr>
          <w:bCs/>
          <w:sz w:val="28"/>
          <w:szCs w:val="28"/>
          <w:lang w:val="uk-UA"/>
        </w:rPr>
      </w:pPr>
      <w:r>
        <w:rPr>
          <w:bCs/>
          <w:sz w:val="28"/>
          <w:szCs w:val="28"/>
          <w:lang w:val="uk-UA"/>
        </w:rPr>
        <w:t>- адміністративна будівля по вулиці 29 вересня, 3;</w:t>
      </w:r>
    </w:p>
    <w:p w:rsidR="0024480C" w:rsidRDefault="0024480C" w:rsidP="0024480C">
      <w:pPr>
        <w:ind w:firstLine="708"/>
        <w:jc w:val="both"/>
        <w:rPr>
          <w:bCs/>
          <w:sz w:val="28"/>
          <w:szCs w:val="28"/>
          <w:lang w:val="uk-UA"/>
        </w:rPr>
      </w:pPr>
      <w:r>
        <w:rPr>
          <w:bCs/>
          <w:sz w:val="28"/>
          <w:szCs w:val="28"/>
          <w:lang w:val="uk-UA"/>
        </w:rPr>
        <w:t>- адміністративна будівля по вулиці Княгині Ольги, 3.</w:t>
      </w:r>
    </w:p>
    <w:p w:rsidR="0024480C" w:rsidRDefault="0024480C" w:rsidP="0024480C">
      <w:pPr>
        <w:ind w:firstLine="567"/>
        <w:jc w:val="center"/>
        <w:rPr>
          <w:color w:val="FF0000"/>
          <w:sz w:val="28"/>
          <w:szCs w:val="28"/>
          <w:lang w:val="uk-UA"/>
        </w:rPr>
      </w:pPr>
    </w:p>
    <w:p w:rsidR="0024480C" w:rsidRPr="0024480C" w:rsidRDefault="0024480C" w:rsidP="0024480C">
      <w:pPr>
        <w:ind w:firstLine="567"/>
        <w:jc w:val="center"/>
        <w:rPr>
          <w:color w:val="FF0000"/>
          <w:sz w:val="28"/>
          <w:szCs w:val="28"/>
          <w:lang w:val="uk-UA"/>
        </w:rPr>
      </w:pPr>
      <w:r>
        <w:rPr>
          <w:color w:val="FF0000"/>
          <w:sz w:val="28"/>
          <w:szCs w:val="28"/>
          <w:lang w:val="uk-UA"/>
        </w:rPr>
        <w:t xml:space="preserve">П </w:t>
      </w:r>
      <w:r w:rsidR="006066A0" w:rsidRPr="0024480C">
        <w:rPr>
          <w:color w:val="FF0000"/>
          <w:sz w:val="28"/>
          <w:szCs w:val="28"/>
          <w:lang w:val="uk-UA"/>
        </w:rPr>
        <w:t xml:space="preserve">. </w:t>
      </w:r>
      <w:r>
        <w:rPr>
          <w:color w:val="FF0000"/>
          <w:sz w:val="28"/>
          <w:szCs w:val="28"/>
          <w:lang w:val="uk-UA"/>
        </w:rPr>
        <w:t xml:space="preserve">7.1 </w:t>
      </w:r>
      <w:r w:rsidR="006066A0" w:rsidRPr="0024480C">
        <w:rPr>
          <w:color w:val="FF0000"/>
          <w:sz w:val="28"/>
          <w:szCs w:val="28"/>
          <w:lang w:val="uk-UA"/>
        </w:rPr>
        <w:t>Вжиття заходів з енергозбереження адміністративних будівель</w:t>
      </w:r>
    </w:p>
    <w:p w:rsidR="006066A0" w:rsidRPr="003464F7" w:rsidRDefault="006066A0" w:rsidP="006066A0">
      <w:pPr>
        <w:ind w:firstLine="567"/>
        <w:jc w:val="both"/>
        <w:rPr>
          <w:b/>
          <w:sz w:val="28"/>
          <w:szCs w:val="28"/>
          <w:lang w:val="uk-UA"/>
        </w:rPr>
      </w:pPr>
      <w:r w:rsidRPr="003464F7">
        <w:rPr>
          <w:sz w:val="28"/>
          <w:szCs w:val="28"/>
          <w:lang w:val="uk-UA"/>
        </w:rPr>
        <w:t xml:space="preserve">Планується </w:t>
      </w:r>
      <w:r>
        <w:rPr>
          <w:sz w:val="28"/>
          <w:szCs w:val="28"/>
          <w:lang w:val="uk-UA"/>
        </w:rPr>
        <w:t>у</w:t>
      </w:r>
      <w:r w:rsidRPr="003464F7">
        <w:rPr>
          <w:sz w:val="28"/>
          <w:szCs w:val="28"/>
          <w:lang w:val="uk-UA"/>
        </w:rPr>
        <w:t xml:space="preserve">теплення </w:t>
      </w:r>
      <w:r>
        <w:rPr>
          <w:sz w:val="28"/>
          <w:szCs w:val="28"/>
          <w:lang w:val="uk-UA"/>
        </w:rPr>
        <w:t>стін адміністративної</w:t>
      </w:r>
      <w:r w:rsidRPr="003464F7">
        <w:rPr>
          <w:sz w:val="28"/>
          <w:szCs w:val="28"/>
          <w:lang w:val="uk-UA"/>
        </w:rPr>
        <w:t xml:space="preserve"> будівлі за адресою: </w:t>
      </w:r>
      <w:r>
        <w:rPr>
          <w:sz w:val="28"/>
          <w:szCs w:val="28"/>
          <w:lang w:val="uk-UA"/>
        </w:rPr>
        <w:t xml:space="preserve">                    </w:t>
      </w:r>
      <w:r w:rsidRPr="003464F7">
        <w:rPr>
          <w:sz w:val="28"/>
          <w:szCs w:val="28"/>
          <w:lang w:val="uk-UA"/>
        </w:rPr>
        <w:t>вул.</w:t>
      </w:r>
      <w:r>
        <w:rPr>
          <w:sz w:val="28"/>
          <w:szCs w:val="28"/>
          <w:lang w:val="uk-UA"/>
        </w:rPr>
        <w:t xml:space="preserve"> </w:t>
      </w:r>
      <w:r w:rsidRPr="003464F7">
        <w:rPr>
          <w:sz w:val="28"/>
          <w:szCs w:val="28"/>
          <w:lang w:val="uk-UA"/>
        </w:rPr>
        <w:t>1905 року, 32</w:t>
      </w:r>
      <w:r>
        <w:rPr>
          <w:sz w:val="28"/>
          <w:szCs w:val="28"/>
          <w:lang w:val="uk-UA"/>
        </w:rPr>
        <w:t>. Площа для утеплення стін становить 706,69 кв. м                        (згідно з технічною документацією на будівлю), по даним будівельно – монтажних підприємств, вартість утеплення 1 кв. м складає 0,3 тис. грн., орієнтовно, вартість утеплення стін адміністративної будівлі складатиме 212,00 тис. грн.</w:t>
      </w:r>
      <w:r>
        <w:rPr>
          <w:b/>
          <w:sz w:val="28"/>
          <w:szCs w:val="28"/>
          <w:lang w:val="uk-UA"/>
        </w:rPr>
        <w:t xml:space="preserve"> </w:t>
      </w:r>
      <w:r w:rsidRPr="003464F7">
        <w:rPr>
          <w:sz w:val="28"/>
          <w:szCs w:val="28"/>
          <w:lang w:val="uk-UA"/>
        </w:rPr>
        <w:t>В 2017 році</w:t>
      </w:r>
      <w:r>
        <w:rPr>
          <w:sz w:val="28"/>
          <w:szCs w:val="28"/>
          <w:lang w:val="uk-UA"/>
        </w:rPr>
        <w:t xml:space="preserve">   </w:t>
      </w:r>
      <w:r w:rsidRPr="003464F7">
        <w:rPr>
          <w:sz w:val="28"/>
          <w:szCs w:val="28"/>
          <w:lang w:val="uk-UA"/>
        </w:rPr>
        <w:t>КГЖЕП «Автоза</w:t>
      </w:r>
      <w:r>
        <w:rPr>
          <w:sz w:val="28"/>
          <w:szCs w:val="28"/>
          <w:lang w:val="uk-UA"/>
        </w:rPr>
        <w:t>водське»   буде проведено заміну</w:t>
      </w:r>
      <w:r w:rsidRPr="003464F7">
        <w:rPr>
          <w:sz w:val="28"/>
          <w:szCs w:val="28"/>
          <w:lang w:val="uk-UA"/>
        </w:rPr>
        <w:t xml:space="preserve"> </w:t>
      </w:r>
      <w:r>
        <w:rPr>
          <w:sz w:val="28"/>
          <w:szCs w:val="28"/>
          <w:lang w:val="uk-UA"/>
        </w:rPr>
        <w:t xml:space="preserve">11 дерев’яних вікон </w:t>
      </w:r>
      <w:r w:rsidRPr="003464F7">
        <w:rPr>
          <w:sz w:val="28"/>
          <w:szCs w:val="28"/>
          <w:lang w:val="uk-UA"/>
        </w:rPr>
        <w:t>на металопластикові енергозберігаючі</w:t>
      </w:r>
      <w:r>
        <w:rPr>
          <w:sz w:val="28"/>
          <w:szCs w:val="28"/>
          <w:lang w:val="uk-UA"/>
        </w:rPr>
        <w:t>, на що планується витратити 50,00 тис. грн. власних коштів підприємства.</w:t>
      </w:r>
    </w:p>
    <w:p w:rsidR="0024480C" w:rsidRDefault="0024480C" w:rsidP="0024480C">
      <w:pPr>
        <w:ind w:firstLine="708"/>
        <w:jc w:val="both"/>
        <w:rPr>
          <w:bCs/>
          <w:sz w:val="28"/>
          <w:szCs w:val="28"/>
          <w:lang w:val="uk-UA"/>
        </w:rPr>
      </w:pPr>
    </w:p>
    <w:p w:rsidR="0024480C" w:rsidRPr="0024480C" w:rsidRDefault="0024480C" w:rsidP="0024480C">
      <w:pPr>
        <w:ind w:firstLine="708"/>
        <w:jc w:val="center"/>
        <w:rPr>
          <w:bCs/>
          <w:color w:val="FF0000"/>
          <w:sz w:val="28"/>
          <w:szCs w:val="28"/>
          <w:lang w:val="uk-UA"/>
        </w:rPr>
      </w:pPr>
      <w:r>
        <w:rPr>
          <w:bCs/>
          <w:color w:val="FF0000"/>
          <w:sz w:val="28"/>
          <w:szCs w:val="28"/>
          <w:lang w:val="uk-UA"/>
        </w:rPr>
        <w:t>П</w:t>
      </w:r>
      <w:r w:rsidRPr="0024480C">
        <w:rPr>
          <w:bCs/>
          <w:color w:val="FF0000"/>
          <w:sz w:val="28"/>
          <w:szCs w:val="28"/>
          <w:lang w:val="uk-UA"/>
        </w:rPr>
        <w:t>.</w:t>
      </w:r>
      <w:r>
        <w:rPr>
          <w:bCs/>
          <w:color w:val="FF0000"/>
          <w:sz w:val="28"/>
          <w:szCs w:val="28"/>
          <w:lang w:val="uk-UA"/>
        </w:rPr>
        <w:t xml:space="preserve"> 7.3</w:t>
      </w:r>
      <w:r w:rsidRPr="0024480C">
        <w:rPr>
          <w:bCs/>
          <w:color w:val="FF0000"/>
          <w:sz w:val="28"/>
          <w:szCs w:val="28"/>
          <w:lang w:val="uk-UA"/>
        </w:rPr>
        <w:t xml:space="preserve"> Виконання заходів, з метою зменшення оплати послуг                           з централізованого опалення у вільних нежитлових приміщеннях, що знаходяться на балансі КГЖЕП «Автозаводське</w:t>
      </w:r>
      <w:r>
        <w:rPr>
          <w:bCs/>
          <w:color w:val="FF0000"/>
          <w:sz w:val="28"/>
          <w:szCs w:val="28"/>
          <w:lang w:val="uk-UA"/>
        </w:rPr>
        <w:t>»</w:t>
      </w:r>
    </w:p>
    <w:p w:rsidR="0024480C" w:rsidRDefault="0024480C" w:rsidP="0024480C">
      <w:pPr>
        <w:ind w:firstLine="708"/>
        <w:jc w:val="both"/>
        <w:rPr>
          <w:sz w:val="28"/>
          <w:szCs w:val="28"/>
          <w:lang w:val="uk-UA"/>
        </w:rPr>
      </w:pPr>
      <w:r>
        <w:rPr>
          <w:sz w:val="28"/>
          <w:szCs w:val="28"/>
          <w:lang w:val="uk-UA"/>
        </w:rPr>
        <w:t xml:space="preserve">Станом на 20.07.2017 не передано в оренду 87 нежитлових приміщень, право власності на які зареєстровано за Кременчуцькою міською радою Полтавської області, загальною площею 5 124,03 кв. м. З метою зменшення </w:t>
      </w:r>
      <w:r>
        <w:rPr>
          <w:sz w:val="28"/>
          <w:szCs w:val="28"/>
          <w:lang w:val="uk-UA"/>
        </w:rPr>
        <w:lastRenderedPageBreak/>
        <w:t xml:space="preserve">оплати послуг з централізованого опалення у вищевказаних вільних нежитлових приміщеннях, пропонується провести наступні заходи: </w:t>
      </w:r>
    </w:p>
    <w:p w:rsidR="0024480C" w:rsidRPr="0039456A" w:rsidRDefault="0024480C" w:rsidP="0024480C">
      <w:pPr>
        <w:ind w:firstLine="708"/>
        <w:jc w:val="both"/>
        <w:rPr>
          <w:bCs/>
          <w:sz w:val="28"/>
          <w:szCs w:val="28"/>
          <w:lang w:val="uk-UA"/>
        </w:rPr>
      </w:pPr>
      <w:r>
        <w:rPr>
          <w:bCs/>
          <w:sz w:val="28"/>
          <w:szCs w:val="28"/>
          <w:lang w:val="uk-UA"/>
        </w:rPr>
        <w:t xml:space="preserve">- оплата за технічні умови виконавцям послуг: </w:t>
      </w:r>
      <w:r w:rsidRPr="0039456A">
        <w:rPr>
          <w:bCs/>
          <w:sz w:val="28"/>
          <w:szCs w:val="28"/>
        </w:rPr>
        <w:t xml:space="preserve">87 </w:t>
      </w:r>
      <w:r>
        <w:rPr>
          <w:bCs/>
          <w:sz w:val="28"/>
          <w:szCs w:val="28"/>
          <w:lang w:val="uk-UA"/>
        </w:rPr>
        <w:t>об’єктів х 1,3 тис. грн. (орієнтовна вартість технічних умов за 1 об’єкт) = 113,1 тис. грн.;</w:t>
      </w:r>
    </w:p>
    <w:p w:rsidR="0024480C" w:rsidRDefault="0024480C" w:rsidP="0024480C">
      <w:pPr>
        <w:ind w:firstLine="708"/>
        <w:jc w:val="both"/>
        <w:rPr>
          <w:bCs/>
          <w:sz w:val="28"/>
          <w:szCs w:val="28"/>
          <w:lang w:val="uk-UA"/>
        </w:rPr>
      </w:pPr>
      <w:r>
        <w:rPr>
          <w:bCs/>
          <w:sz w:val="28"/>
          <w:szCs w:val="28"/>
          <w:lang w:val="uk-UA"/>
        </w:rPr>
        <w:t>- виготовлення проектів та розрахунків залишкового тепла: 87 об’єктів х 1,8 тис. грн. (орієнтовна вартість проекту на 1 об’єкт) = 156,6 тис. грн.</w:t>
      </w:r>
    </w:p>
    <w:p w:rsidR="0024480C" w:rsidRPr="00CD4EAD" w:rsidRDefault="0024480C" w:rsidP="0024480C">
      <w:pPr>
        <w:ind w:firstLine="708"/>
        <w:jc w:val="both"/>
        <w:rPr>
          <w:bCs/>
          <w:sz w:val="28"/>
          <w:szCs w:val="28"/>
        </w:rPr>
      </w:pPr>
      <w:r>
        <w:rPr>
          <w:bCs/>
          <w:sz w:val="28"/>
          <w:szCs w:val="28"/>
          <w:lang w:val="uk-UA"/>
        </w:rPr>
        <w:t>- орієнтовна вартість робіт згідно з проектом щонайменше 1000,0 тис. грн.</w:t>
      </w:r>
    </w:p>
    <w:p w:rsidR="0024480C" w:rsidRDefault="0024480C" w:rsidP="0024480C">
      <w:pPr>
        <w:ind w:firstLine="708"/>
        <w:jc w:val="both"/>
        <w:rPr>
          <w:bCs/>
          <w:sz w:val="28"/>
          <w:szCs w:val="28"/>
          <w:lang w:val="uk-UA"/>
        </w:rPr>
      </w:pPr>
    </w:p>
    <w:p w:rsidR="0044291F" w:rsidRPr="0024480C" w:rsidRDefault="00577016" w:rsidP="0024480C">
      <w:pPr>
        <w:jc w:val="center"/>
        <w:rPr>
          <w:bCs/>
          <w:iCs/>
          <w:color w:val="FF0000"/>
          <w:sz w:val="28"/>
          <w:szCs w:val="28"/>
          <w:lang w:val="uk-UA"/>
        </w:rPr>
      </w:pPr>
      <w:r>
        <w:rPr>
          <w:bCs/>
          <w:iCs/>
          <w:color w:val="FF0000"/>
          <w:sz w:val="28"/>
          <w:szCs w:val="28"/>
          <w:lang w:val="uk-UA"/>
        </w:rPr>
        <w:t>П</w:t>
      </w:r>
      <w:r w:rsidR="0044291F" w:rsidRPr="00577016">
        <w:rPr>
          <w:bCs/>
          <w:iCs/>
          <w:color w:val="FF0000"/>
          <w:sz w:val="28"/>
          <w:szCs w:val="28"/>
          <w:lang w:val="uk-UA"/>
        </w:rPr>
        <w:t>. 11.3 «Оплата послуг з централізованого опалення у вільних нежитлових приміщеннях, що знаходяться на балансі КГЖЕП «Автозаводське»</w:t>
      </w:r>
    </w:p>
    <w:p w:rsidR="0044291F" w:rsidRPr="00E74FC3" w:rsidRDefault="0044291F" w:rsidP="0044291F">
      <w:pPr>
        <w:ind w:firstLine="708"/>
        <w:jc w:val="both"/>
        <w:rPr>
          <w:sz w:val="28"/>
          <w:szCs w:val="28"/>
          <w:lang w:val="uk-UA"/>
        </w:rPr>
      </w:pPr>
      <w:r>
        <w:rPr>
          <w:sz w:val="28"/>
          <w:szCs w:val="28"/>
          <w:lang w:val="uk-UA"/>
        </w:rPr>
        <w:t>На виконання Закону України «Про комерційний облік теплової енергії  та водопостачання» від 22.06.2017 № 2119-</w:t>
      </w:r>
      <w:r>
        <w:rPr>
          <w:sz w:val="28"/>
          <w:szCs w:val="28"/>
          <w:lang w:val="en-US"/>
        </w:rPr>
        <w:t>VII</w:t>
      </w:r>
      <w:r>
        <w:rPr>
          <w:sz w:val="28"/>
          <w:szCs w:val="28"/>
          <w:lang w:val="uk-UA"/>
        </w:rPr>
        <w:t xml:space="preserve"> (введено в дію 02.08.2017),                  вся теплова енергія, що зайшла до житлового будинку, має розподілятися між споживачами.</w:t>
      </w:r>
    </w:p>
    <w:p w:rsidR="0044291F" w:rsidRDefault="0044291F" w:rsidP="0044291F">
      <w:pPr>
        <w:ind w:firstLine="708"/>
        <w:jc w:val="both"/>
        <w:rPr>
          <w:sz w:val="28"/>
          <w:szCs w:val="28"/>
          <w:lang w:val="uk-UA"/>
        </w:rPr>
      </w:pPr>
      <w:r>
        <w:rPr>
          <w:sz w:val="28"/>
          <w:szCs w:val="28"/>
          <w:lang w:val="uk-UA"/>
        </w:rPr>
        <w:t>На виконання рішень Кременчуцької міської ради Полтавської області стосовно передачі житлових будинків з балансу КГЖЕП «Автозаводське» на баланс ОСББ м. Кременчука, КГЖЕП «Автозаводське» здійснює передачу  будинків з балансу на баланс, одночасно реєструючи право власності на нежитлові приміщення вбудовані або ж прибудовані до зазначених житлових будинків за Кременчуцькою міською радою, з метою збереження комунальної власності  територіальної громади міста.</w:t>
      </w:r>
    </w:p>
    <w:p w:rsidR="0044291F" w:rsidRDefault="0044291F" w:rsidP="0044291F">
      <w:pPr>
        <w:jc w:val="both"/>
        <w:rPr>
          <w:sz w:val="28"/>
          <w:szCs w:val="28"/>
          <w:lang w:val="uk-UA"/>
        </w:rPr>
      </w:pPr>
      <w:r>
        <w:rPr>
          <w:sz w:val="28"/>
          <w:szCs w:val="28"/>
          <w:lang w:val="uk-UA"/>
        </w:rPr>
        <w:tab/>
        <w:t xml:space="preserve">При передачі житлового будинку з балансу на баланс, ОСББ бере на себе зобов’язання здійснювати функції з управління будинком, забезпечуючи його  утримання, обслуговування, працездатність технічного обладнання та належний санітарний стан прибудинкової території, а також здійснюють оплату комунальних послуг по загальнобудинковому лічильнику. </w:t>
      </w:r>
    </w:p>
    <w:p w:rsidR="0044291F" w:rsidRDefault="0044291F" w:rsidP="0044291F">
      <w:pPr>
        <w:jc w:val="both"/>
        <w:rPr>
          <w:sz w:val="28"/>
          <w:szCs w:val="28"/>
          <w:lang w:val="uk-UA"/>
        </w:rPr>
      </w:pPr>
      <w:r>
        <w:rPr>
          <w:sz w:val="28"/>
          <w:szCs w:val="28"/>
          <w:lang w:val="uk-UA"/>
        </w:rPr>
        <w:t xml:space="preserve">           Наразі все частіше ОСББ звертаються до КГЖЕП «Автозаводське» як до балансоутримувача вільних (не переданих в оренду) нежитлових приміщень щодо укладення договірних відносин про оплату за опалення, якщо у будинку влаштовано лічильник. </w:t>
      </w:r>
    </w:p>
    <w:p w:rsidR="0044291F" w:rsidRDefault="0044291F" w:rsidP="0044291F">
      <w:pPr>
        <w:jc w:val="both"/>
        <w:rPr>
          <w:sz w:val="28"/>
          <w:szCs w:val="28"/>
          <w:lang w:val="uk-UA"/>
        </w:rPr>
      </w:pPr>
      <w:r>
        <w:rPr>
          <w:sz w:val="28"/>
          <w:szCs w:val="28"/>
          <w:lang w:val="uk-UA"/>
        </w:rPr>
        <w:tab/>
        <w:t xml:space="preserve">Оплата спожитих житлово-комунальних послуг у нежитлових приміщеннях, які перебувають у комунальній власності міста та передані в оренду здійснюється орендарями, про що зазначається у відповідних договорах оренди, укладених між орендарем та Кременчуцькою міською радою Полтавської області. </w:t>
      </w:r>
    </w:p>
    <w:p w:rsidR="0044291F" w:rsidRDefault="0044291F" w:rsidP="0044291F">
      <w:pPr>
        <w:ind w:firstLine="708"/>
        <w:jc w:val="both"/>
        <w:rPr>
          <w:lang w:val="uk-UA"/>
        </w:rPr>
      </w:pPr>
      <w:r>
        <w:rPr>
          <w:sz w:val="28"/>
          <w:szCs w:val="28"/>
          <w:lang w:val="uk-UA"/>
        </w:rPr>
        <w:t xml:space="preserve">Станом на 20.07.2017 не передано в оренду 87 нежитлових приміщень, право власності на які зареєстровано за Кременчуцькою міською радою Полтавської області, загальною площею 5 124,03 кв. м. Вартість з централізованого опалення можна розрахувати опосередковано по усередненому тарифу  середньостатистичного будинку за минулий опалювальний період 2016-2017 років (таблиця 1), яка склала </w:t>
      </w:r>
      <w:r w:rsidRPr="00941C37">
        <w:rPr>
          <w:b/>
          <w:sz w:val="28"/>
          <w:szCs w:val="28"/>
          <w:lang w:val="uk-UA"/>
        </w:rPr>
        <w:t>809 596,74</w:t>
      </w:r>
      <w:r w:rsidRPr="00FA01AD">
        <w:rPr>
          <w:sz w:val="28"/>
          <w:szCs w:val="28"/>
          <w:lang w:val="uk-UA"/>
        </w:rPr>
        <w:t>грн</w:t>
      </w:r>
      <w:r>
        <w:rPr>
          <w:lang w:val="uk-UA"/>
        </w:rPr>
        <w:t xml:space="preserve">. </w:t>
      </w:r>
    </w:p>
    <w:p w:rsidR="0044291F" w:rsidRPr="0024480C" w:rsidRDefault="0044291F" w:rsidP="0044291F">
      <w:pPr>
        <w:jc w:val="both"/>
        <w:rPr>
          <w:sz w:val="28"/>
          <w:szCs w:val="28"/>
          <w:lang w:val="uk-UA"/>
        </w:rPr>
      </w:pPr>
      <w:r w:rsidRPr="00941C37">
        <w:rPr>
          <w:sz w:val="28"/>
          <w:szCs w:val="28"/>
          <w:lang w:val="uk-UA"/>
        </w:rPr>
        <w:t xml:space="preserve">Водночас зазначаємо, що </w:t>
      </w:r>
      <w:r>
        <w:rPr>
          <w:sz w:val="28"/>
          <w:szCs w:val="28"/>
          <w:lang w:val="uk-UA"/>
        </w:rPr>
        <w:t xml:space="preserve">крім нежитлових приміщень, на балансі  КГЖЕП «Автозаводське» перебуває 16 протирадіаційних укриттів (таблиця 2), мешканці яких також порушують питання про оплату послуг                                </w:t>
      </w:r>
      <w:r>
        <w:rPr>
          <w:sz w:val="28"/>
          <w:szCs w:val="28"/>
          <w:lang w:val="uk-UA"/>
        </w:rPr>
        <w:lastRenderedPageBreak/>
        <w:t>з централізованого опалення, так як у вказаних будинках влаштовано засоби обліку. В</w:t>
      </w:r>
      <w:r w:rsidRPr="00F77E9D">
        <w:rPr>
          <w:sz w:val="28"/>
          <w:szCs w:val="28"/>
          <w:lang w:val="uk-UA"/>
        </w:rPr>
        <w:t>артість централізованого опалення приміщень</w:t>
      </w:r>
      <w:r>
        <w:rPr>
          <w:sz w:val="28"/>
          <w:szCs w:val="28"/>
          <w:lang w:val="uk-UA"/>
        </w:rPr>
        <w:t xml:space="preserve"> ПРУ приблизно складає </w:t>
      </w:r>
      <w:r w:rsidRPr="007541F5">
        <w:rPr>
          <w:b/>
          <w:sz w:val="28"/>
          <w:szCs w:val="28"/>
          <w:lang w:val="uk-UA"/>
        </w:rPr>
        <w:t xml:space="preserve">336 540 </w:t>
      </w:r>
      <w:r w:rsidRPr="00F77E9D">
        <w:rPr>
          <w:sz w:val="28"/>
          <w:szCs w:val="28"/>
          <w:lang w:val="uk-UA"/>
        </w:rPr>
        <w:t>грн.</w:t>
      </w:r>
      <w:r>
        <w:rPr>
          <w:sz w:val="28"/>
          <w:szCs w:val="28"/>
          <w:lang w:val="uk-UA"/>
        </w:rPr>
        <w:t xml:space="preserve"> Справедливо було б зазначити, що в приміщеннях ПРУ відсутні прилади опалення, але проходять інженерні внутрішньобудинкові  мережі по яким надавач послуг з централізованого опалення повинен визначити залишкове (транзитне) навантаження (за умови ізоляції цих мереж), вартість якого буде значно менша. Якщо не вживати дієвих заходів, може виникнути ситуація, коли за житлово-комунальні послуги з міського бюджету необхідно буде сплачувати виконавцям послуг щонайменше 1 341 398,82 грн. щорічно.</w:t>
      </w:r>
    </w:p>
    <w:p w:rsidR="0044291F" w:rsidRDefault="0044291F" w:rsidP="0044291F">
      <w:pPr>
        <w:rPr>
          <w:lang w:val="uk-UA"/>
        </w:rPr>
      </w:pPr>
    </w:p>
    <w:p w:rsidR="0024480C" w:rsidRDefault="0024480C" w:rsidP="0044291F">
      <w:pPr>
        <w:rPr>
          <w:lang w:val="uk-UA"/>
        </w:rPr>
      </w:pPr>
    </w:p>
    <w:p w:rsidR="0044291F" w:rsidRDefault="0044291F" w:rsidP="0044291F">
      <w:pPr>
        <w:jc w:val="right"/>
        <w:rPr>
          <w:lang w:val="uk-UA"/>
        </w:rPr>
      </w:pPr>
      <w:r>
        <w:rPr>
          <w:lang w:val="uk-UA"/>
        </w:rPr>
        <w:t>Таблиця 2</w:t>
      </w:r>
    </w:p>
    <w:tbl>
      <w:tblPr>
        <w:tblStyle w:val="a3"/>
        <w:tblW w:w="0" w:type="auto"/>
        <w:tblInd w:w="-318" w:type="dxa"/>
        <w:tblLook w:val="04A0" w:firstRow="1" w:lastRow="0" w:firstColumn="1" w:lastColumn="0" w:noHBand="0" w:noVBand="1"/>
      </w:tblPr>
      <w:tblGrid>
        <w:gridCol w:w="567"/>
        <w:gridCol w:w="3120"/>
        <w:gridCol w:w="1559"/>
        <w:gridCol w:w="1701"/>
        <w:gridCol w:w="1395"/>
        <w:gridCol w:w="1546"/>
      </w:tblGrid>
      <w:tr w:rsidR="0044291F" w:rsidTr="00577016">
        <w:tc>
          <w:tcPr>
            <w:tcW w:w="567" w:type="dxa"/>
            <w:vAlign w:val="center"/>
          </w:tcPr>
          <w:p w:rsidR="0044291F" w:rsidRPr="002F1A1D" w:rsidRDefault="0044291F" w:rsidP="00577016">
            <w:pPr>
              <w:jc w:val="center"/>
              <w:rPr>
                <w:b/>
              </w:rPr>
            </w:pPr>
            <w:r w:rsidRPr="002F1A1D">
              <w:rPr>
                <w:b/>
              </w:rPr>
              <w:t>№ п/п</w:t>
            </w:r>
          </w:p>
        </w:tc>
        <w:tc>
          <w:tcPr>
            <w:tcW w:w="3120" w:type="dxa"/>
            <w:vAlign w:val="center"/>
          </w:tcPr>
          <w:p w:rsidR="0044291F" w:rsidRPr="002F1A1D" w:rsidRDefault="0044291F" w:rsidP="00577016">
            <w:pPr>
              <w:jc w:val="center"/>
              <w:rPr>
                <w:b/>
              </w:rPr>
            </w:pPr>
            <w:r w:rsidRPr="002F1A1D">
              <w:rPr>
                <w:b/>
              </w:rPr>
              <w:t>Адреса ПРУ</w:t>
            </w:r>
          </w:p>
        </w:tc>
        <w:tc>
          <w:tcPr>
            <w:tcW w:w="1559" w:type="dxa"/>
            <w:vAlign w:val="center"/>
          </w:tcPr>
          <w:p w:rsidR="0044291F" w:rsidRPr="002F1A1D" w:rsidRDefault="0044291F" w:rsidP="00577016">
            <w:pPr>
              <w:jc w:val="center"/>
              <w:rPr>
                <w:b/>
              </w:rPr>
            </w:pPr>
            <w:r w:rsidRPr="002F1A1D">
              <w:rPr>
                <w:b/>
              </w:rPr>
              <w:t>Номер об’єкта ПРУ</w:t>
            </w:r>
          </w:p>
        </w:tc>
        <w:tc>
          <w:tcPr>
            <w:tcW w:w="1701" w:type="dxa"/>
            <w:vAlign w:val="center"/>
          </w:tcPr>
          <w:p w:rsidR="0044291F" w:rsidRPr="002F1A1D" w:rsidRDefault="0044291F" w:rsidP="00577016">
            <w:pPr>
              <w:jc w:val="center"/>
              <w:rPr>
                <w:b/>
                <w:lang w:val="uk-UA"/>
              </w:rPr>
            </w:pPr>
            <w:r w:rsidRPr="002F1A1D">
              <w:rPr>
                <w:b/>
                <w:lang w:val="uk-UA"/>
              </w:rPr>
              <w:t>Площа об</w:t>
            </w:r>
            <w:r w:rsidRPr="002F1A1D">
              <w:rPr>
                <w:b/>
                <w:lang w:val="en-US"/>
              </w:rPr>
              <w:t>’</w:t>
            </w:r>
            <w:r w:rsidRPr="002F1A1D">
              <w:rPr>
                <w:b/>
                <w:lang w:val="uk-UA"/>
              </w:rPr>
              <w:t>єкту</w:t>
            </w:r>
          </w:p>
        </w:tc>
        <w:tc>
          <w:tcPr>
            <w:tcW w:w="1395" w:type="dxa"/>
            <w:vAlign w:val="center"/>
          </w:tcPr>
          <w:p w:rsidR="0044291F" w:rsidRPr="002F1A1D" w:rsidRDefault="0044291F" w:rsidP="00577016">
            <w:pPr>
              <w:jc w:val="center"/>
              <w:rPr>
                <w:b/>
              </w:rPr>
            </w:pPr>
            <w:r w:rsidRPr="002F1A1D">
              <w:rPr>
                <w:b/>
              </w:rPr>
              <w:t>Місткість</w:t>
            </w:r>
          </w:p>
          <w:p w:rsidR="0044291F" w:rsidRPr="002F1A1D" w:rsidRDefault="0044291F" w:rsidP="00577016">
            <w:pPr>
              <w:jc w:val="center"/>
              <w:rPr>
                <w:b/>
              </w:rPr>
            </w:pPr>
            <w:r w:rsidRPr="002F1A1D">
              <w:rPr>
                <w:b/>
              </w:rPr>
              <w:t>(осіб)</w:t>
            </w:r>
          </w:p>
        </w:tc>
        <w:tc>
          <w:tcPr>
            <w:tcW w:w="1546" w:type="dxa"/>
            <w:vAlign w:val="center"/>
          </w:tcPr>
          <w:p w:rsidR="0044291F" w:rsidRPr="002F1A1D" w:rsidRDefault="0044291F" w:rsidP="00577016">
            <w:pPr>
              <w:jc w:val="center"/>
              <w:rPr>
                <w:b/>
                <w:lang w:val="uk-UA"/>
              </w:rPr>
            </w:pPr>
            <w:r w:rsidRPr="002F1A1D">
              <w:rPr>
                <w:b/>
                <w:lang w:val="uk-UA"/>
              </w:rPr>
              <w:t>Вартість опалення</w:t>
            </w:r>
          </w:p>
        </w:tc>
      </w:tr>
      <w:tr w:rsidR="0044291F" w:rsidTr="00577016">
        <w:tc>
          <w:tcPr>
            <w:tcW w:w="567" w:type="dxa"/>
          </w:tcPr>
          <w:p w:rsidR="0044291F" w:rsidRDefault="0044291F" w:rsidP="00577016">
            <w:r>
              <w:t>1.</w:t>
            </w:r>
          </w:p>
        </w:tc>
        <w:tc>
          <w:tcPr>
            <w:tcW w:w="3120" w:type="dxa"/>
          </w:tcPr>
          <w:p w:rsidR="0044291F" w:rsidRDefault="0044291F" w:rsidP="00577016">
            <w:r>
              <w:t>вул.  Івана Приходько, 15</w:t>
            </w:r>
          </w:p>
        </w:tc>
        <w:tc>
          <w:tcPr>
            <w:tcW w:w="1559" w:type="dxa"/>
          </w:tcPr>
          <w:p w:rsidR="0044291F" w:rsidRDefault="0044291F" w:rsidP="00577016">
            <w:pPr>
              <w:jc w:val="center"/>
            </w:pPr>
            <w:r>
              <w:t>60405А</w:t>
            </w:r>
          </w:p>
        </w:tc>
        <w:tc>
          <w:tcPr>
            <w:tcW w:w="1701" w:type="dxa"/>
          </w:tcPr>
          <w:p w:rsidR="0044291F" w:rsidRPr="00A351AF" w:rsidRDefault="0044291F" w:rsidP="00577016">
            <w:pPr>
              <w:jc w:val="center"/>
              <w:rPr>
                <w:lang w:val="uk-UA"/>
              </w:rPr>
            </w:pPr>
            <w:r>
              <w:rPr>
                <w:lang w:val="uk-UA"/>
              </w:rPr>
              <w:t>57,1</w:t>
            </w:r>
          </w:p>
        </w:tc>
        <w:tc>
          <w:tcPr>
            <w:tcW w:w="1395" w:type="dxa"/>
          </w:tcPr>
          <w:p w:rsidR="0044291F" w:rsidRPr="00695879" w:rsidRDefault="0044291F" w:rsidP="00577016">
            <w:pPr>
              <w:jc w:val="center"/>
            </w:pPr>
            <w:r w:rsidRPr="00695879">
              <w:t>90</w:t>
            </w:r>
          </w:p>
        </w:tc>
        <w:tc>
          <w:tcPr>
            <w:tcW w:w="1546" w:type="dxa"/>
          </w:tcPr>
          <w:p w:rsidR="0044291F" w:rsidRDefault="0044291F" w:rsidP="00577016">
            <w:pPr>
              <w:jc w:val="center"/>
            </w:pPr>
          </w:p>
        </w:tc>
      </w:tr>
      <w:tr w:rsidR="0044291F" w:rsidTr="00577016">
        <w:tc>
          <w:tcPr>
            <w:tcW w:w="567" w:type="dxa"/>
          </w:tcPr>
          <w:p w:rsidR="0044291F" w:rsidRDefault="0044291F" w:rsidP="00577016">
            <w:r>
              <w:t>2.</w:t>
            </w:r>
          </w:p>
        </w:tc>
        <w:tc>
          <w:tcPr>
            <w:tcW w:w="3120" w:type="dxa"/>
          </w:tcPr>
          <w:p w:rsidR="0044291F" w:rsidRDefault="0044291F" w:rsidP="00577016">
            <w:r>
              <w:t>просп. Свободи, 94/28</w:t>
            </w:r>
          </w:p>
        </w:tc>
        <w:tc>
          <w:tcPr>
            <w:tcW w:w="1559" w:type="dxa"/>
          </w:tcPr>
          <w:p w:rsidR="0044291F" w:rsidRDefault="0044291F" w:rsidP="00577016">
            <w:pPr>
              <w:jc w:val="center"/>
            </w:pPr>
            <w:r>
              <w:t>60354</w:t>
            </w:r>
          </w:p>
        </w:tc>
        <w:tc>
          <w:tcPr>
            <w:tcW w:w="1701" w:type="dxa"/>
          </w:tcPr>
          <w:p w:rsidR="0044291F" w:rsidRDefault="0044291F" w:rsidP="00577016">
            <w:pPr>
              <w:jc w:val="center"/>
            </w:pPr>
            <w:r>
              <w:t>59,6</w:t>
            </w:r>
          </w:p>
        </w:tc>
        <w:tc>
          <w:tcPr>
            <w:tcW w:w="1395" w:type="dxa"/>
          </w:tcPr>
          <w:p w:rsidR="0044291F" w:rsidRPr="00695879" w:rsidRDefault="0044291F" w:rsidP="00577016">
            <w:pPr>
              <w:jc w:val="center"/>
            </w:pPr>
            <w:r w:rsidRPr="00695879">
              <w:t>90</w:t>
            </w:r>
          </w:p>
        </w:tc>
        <w:tc>
          <w:tcPr>
            <w:tcW w:w="1546" w:type="dxa"/>
          </w:tcPr>
          <w:p w:rsidR="0044291F" w:rsidRDefault="0044291F" w:rsidP="00577016">
            <w:pPr>
              <w:jc w:val="center"/>
            </w:pPr>
          </w:p>
        </w:tc>
      </w:tr>
      <w:tr w:rsidR="0044291F" w:rsidTr="00577016">
        <w:tc>
          <w:tcPr>
            <w:tcW w:w="567" w:type="dxa"/>
          </w:tcPr>
          <w:p w:rsidR="0044291F" w:rsidRDefault="0044291F" w:rsidP="00577016">
            <w:r>
              <w:t>3.</w:t>
            </w:r>
          </w:p>
        </w:tc>
        <w:tc>
          <w:tcPr>
            <w:tcW w:w="3120" w:type="dxa"/>
          </w:tcPr>
          <w:p w:rsidR="0044291F" w:rsidRDefault="0044291F" w:rsidP="00577016">
            <w:r>
              <w:t>просп. Свободи, 96</w:t>
            </w:r>
          </w:p>
        </w:tc>
        <w:tc>
          <w:tcPr>
            <w:tcW w:w="1559" w:type="dxa"/>
          </w:tcPr>
          <w:p w:rsidR="0044291F" w:rsidRDefault="0044291F" w:rsidP="00577016">
            <w:pPr>
              <w:jc w:val="center"/>
            </w:pPr>
            <w:r>
              <w:t>60355</w:t>
            </w:r>
          </w:p>
        </w:tc>
        <w:tc>
          <w:tcPr>
            <w:tcW w:w="1701" w:type="dxa"/>
          </w:tcPr>
          <w:p w:rsidR="0044291F" w:rsidRDefault="0044291F" w:rsidP="00577016">
            <w:pPr>
              <w:jc w:val="center"/>
            </w:pPr>
            <w:r>
              <w:t>62,7</w:t>
            </w:r>
          </w:p>
        </w:tc>
        <w:tc>
          <w:tcPr>
            <w:tcW w:w="1395" w:type="dxa"/>
          </w:tcPr>
          <w:p w:rsidR="0044291F" w:rsidRPr="00695879" w:rsidRDefault="0044291F" w:rsidP="00577016">
            <w:pPr>
              <w:jc w:val="center"/>
            </w:pPr>
            <w:r w:rsidRPr="00695879">
              <w:t>80</w:t>
            </w:r>
          </w:p>
        </w:tc>
        <w:tc>
          <w:tcPr>
            <w:tcW w:w="1546" w:type="dxa"/>
          </w:tcPr>
          <w:p w:rsidR="0044291F" w:rsidRDefault="0044291F" w:rsidP="00577016">
            <w:pPr>
              <w:jc w:val="center"/>
            </w:pPr>
          </w:p>
        </w:tc>
      </w:tr>
      <w:tr w:rsidR="0044291F" w:rsidTr="00577016">
        <w:tc>
          <w:tcPr>
            <w:tcW w:w="567" w:type="dxa"/>
          </w:tcPr>
          <w:p w:rsidR="0044291F" w:rsidRDefault="0044291F" w:rsidP="00577016">
            <w:r>
              <w:t>4.</w:t>
            </w:r>
          </w:p>
        </w:tc>
        <w:tc>
          <w:tcPr>
            <w:tcW w:w="3120" w:type="dxa"/>
          </w:tcPr>
          <w:p w:rsidR="0044291F" w:rsidRDefault="0044291F" w:rsidP="00577016">
            <w:r>
              <w:t>просп. Свободи, 92/17</w:t>
            </w:r>
          </w:p>
        </w:tc>
        <w:tc>
          <w:tcPr>
            <w:tcW w:w="1559" w:type="dxa"/>
          </w:tcPr>
          <w:p w:rsidR="0044291F" w:rsidRDefault="0044291F" w:rsidP="00577016">
            <w:pPr>
              <w:jc w:val="center"/>
            </w:pPr>
            <w:r>
              <w:t>60352</w:t>
            </w:r>
          </w:p>
        </w:tc>
        <w:tc>
          <w:tcPr>
            <w:tcW w:w="1701" w:type="dxa"/>
          </w:tcPr>
          <w:p w:rsidR="0044291F" w:rsidRDefault="0044291F" w:rsidP="00577016">
            <w:pPr>
              <w:jc w:val="center"/>
            </w:pPr>
            <w:r>
              <w:t>95,5</w:t>
            </w:r>
          </w:p>
        </w:tc>
        <w:tc>
          <w:tcPr>
            <w:tcW w:w="1395" w:type="dxa"/>
          </w:tcPr>
          <w:p w:rsidR="0044291F" w:rsidRPr="00695879" w:rsidRDefault="0044291F" w:rsidP="00577016">
            <w:pPr>
              <w:jc w:val="center"/>
            </w:pPr>
            <w:r w:rsidRPr="00695879">
              <w:t>130</w:t>
            </w:r>
          </w:p>
        </w:tc>
        <w:tc>
          <w:tcPr>
            <w:tcW w:w="1546" w:type="dxa"/>
          </w:tcPr>
          <w:p w:rsidR="0044291F" w:rsidRDefault="0044291F" w:rsidP="00577016">
            <w:pPr>
              <w:jc w:val="center"/>
            </w:pPr>
          </w:p>
        </w:tc>
      </w:tr>
      <w:tr w:rsidR="0044291F" w:rsidTr="00577016">
        <w:tc>
          <w:tcPr>
            <w:tcW w:w="567" w:type="dxa"/>
          </w:tcPr>
          <w:p w:rsidR="0044291F" w:rsidRDefault="0044291F" w:rsidP="00577016">
            <w:r>
              <w:t>5.</w:t>
            </w:r>
          </w:p>
        </w:tc>
        <w:tc>
          <w:tcPr>
            <w:tcW w:w="3120" w:type="dxa"/>
          </w:tcPr>
          <w:p w:rsidR="0044291F" w:rsidRDefault="0044291F" w:rsidP="00577016">
            <w:r>
              <w:t>вул. Соборна, 9/16</w:t>
            </w:r>
          </w:p>
        </w:tc>
        <w:tc>
          <w:tcPr>
            <w:tcW w:w="1559" w:type="dxa"/>
          </w:tcPr>
          <w:p w:rsidR="0044291F" w:rsidRDefault="0044291F" w:rsidP="00577016">
            <w:pPr>
              <w:jc w:val="center"/>
            </w:pPr>
            <w:r>
              <w:t>60447</w:t>
            </w:r>
          </w:p>
        </w:tc>
        <w:tc>
          <w:tcPr>
            <w:tcW w:w="1701" w:type="dxa"/>
          </w:tcPr>
          <w:p w:rsidR="0044291F" w:rsidRDefault="0044291F" w:rsidP="00577016">
            <w:pPr>
              <w:jc w:val="center"/>
            </w:pPr>
            <w:r>
              <w:t>69,9</w:t>
            </w:r>
          </w:p>
        </w:tc>
        <w:tc>
          <w:tcPr>
            <w:tcW w:w="1395" w:type="dxa"/>
          </w:tcPr>
          <w:p w:rsidR="0044291F" w:rsidRPr="00695879" w:rsidRDefault="0044291F" w:rsidP="00577016">
            <w:pPr>
              <w:jc w:val="center"/>
            </w:pPr>
            <w:r w:rsidRPr="00695879">
              <w:t>100</w:t>
            </w:r>
          </w:p>
        </w:tc>
        <w:tc>
          <w:tcPr>
            <w:tcW w:w="1546" w:type="dxa"/>
          </w:tcPr>
          <w:p w:rsidR="0044291F" w:rsidRDefault="0044291F" w:rsidP="00577016">
            <w:pPr>
              <w:jc w:val="center"/>
            </w:pPr>
          </w:p>
        </w:tc>
      </w:tr>
      <w:tr w:rsidR="0044291F" w:rsidTr="00577016">
        <w:tc>
          <w:tcPr>
            <w:tcW w:w="567" w:type="dxa"/>
          </w:tcPr>
          <w:p w:rsidR="0044291F" w:rsidRDefault="0044291F" w:rsidP="00577016">
            <w:r>
              <w:t>6.</w:t>
            </w:r>
          </w:p>
        </w:tc>
        <w:tc>
          <w:tcPr>
            <w:tcW w:w="3120" w:type="dxa"/>
          </w:tcPr>
          <w:p w:rsidR="0044291F" w:rsidRDefault="0044291F" w:rsidP="00577016">
            <w:r>
              <w:t>вул. Шевченка, 35</w:t>
            </w:r>
          </w:p>
        </w:tc>
        <w:tc>
          <w:tcPr>
            <w:tcW w:w="1559" w:type="dxa"/>
          </w:tcPr>
          <w:p w:rsidR="0044291F" w:rsidRDefault="0044291F" w:rsidP="00577016">
            <w:pPr>
              <w:jc w:val="center"/>
            </w:pPr>
            <w:r>
              <w:t>60448</w:t>
            </w:r>
          </w:p>
        </w:tc>
        <w:tc>
          <w:tcPr>
            <w:tcW w:w="1701" w:type="dxa"/>
          </w:tcPr>
          <w:p w:rsidR="0044291F" w:rsidRDefault="0044291F" w:rsidP="00577016">
            <w:pPr>
              <w:jc w:val="center"/>
            </w:pPr>
            <w:r>
              <w:t>77,6</w:t>
            </w:r>
          </w:p>
        </w:tc>
        <w:tc>
          <w:tcPr>
            <w:tcW w:w="1395" w:type="dxa"/>
          </w:tcPr>
          <w:p w:rsidR="0044291F" w:rsidRPr="00695879" w:rsidRDefault="0044291F" w:rsidP="00577016">
            <w:pPr>
              <w:jc w:val="center"/>
            </w:pPr>
            <w:r w:rsidRPr="00695879">
              <w:t>100</w:t>
            </w:r>
          </w:p>
        </w:tc>
        <w:tc>
          <w:tcPr>
            <w:tcW w:w="1546" w:type="dxa"/>
          </w:tcPr>
          <w:p w:rsidR="0044291F" w:rsidRDefault="0044291F" w:rsidP="00577016">
            <w:pPr>
              <w:jc w:val="center"/>
            </w:pPr>
          </w:p>
        </w:tc>
      </w:tr>
      <w:tr w:rsidR="0044291F" w:rsidTr="00577016">
        <w:tc>
          <w:tcPr>
            <w:tcW w:w="567" w:type="dxa"/>
          </w:tcPr>
          <w:p w:rsidR="0044291F" w:rsidRDefault="0044291F" w:rsidP="00577016">
            <w:r>
              <w:t>7.</w:t>
            </w:r>
          </w:p>
        </w:tc>
        <w:tc>
          <w:tcPr>
            <w:tcW w:w="3120" w:type="dxa"/>
          </w:tcPr>
          <w:p w:rsidR="0044291F" w:rsidRDefault="0044291F" w:rsidP="00577016">
            <w:r>
              <w:t>вул. Соборна, 32/29</w:t>
            </w:r>
          </w:p>
        </w:tc>
        <w:tc>
          <w:tcPr>
            <w:tcW w:w="1559" w:type="dxa"/>
          </w:tcPr>
          <w:p w:rsidR="0044291F" w:rsidRDefault="0044291F" w:rsidP="00577016">
            <w:pPr>
              <w:jc w:val="center"/>
            </w:pPr>
            <w:r>
              <w:t>60449</w:t>
            </w:r>
          </w:p>
        </w:tc>
        <w:tc>
          <w:tcPr>
            <w:tcW w:w="1701" w:type="dxa"/>
          </w:tcPr>
          <w:p w:rsidR="0044291F" w:rsidRDefault="0044291F" w:rsidP="00577016">
            <w:pPr>
              <w:jc w:val="center"/>
            </w:pPr>
            <w:r>
              <w:t>137,8</w:t>
            </w:r>
          </w:p>
        </w:tc>
        <w:tc>
          <w:tcPr>
            <w:tcW w:w="1395" w:type="dxa"/>
          </w:tcPr>
          <w:p w:rsidR="0044291F" w:rsidRPr="00695879" w:rsidRDefault="0044291F" w:rsidP="00577016">
            <w:pPr>
              <w:jc w:val="center"/>
            </w:pPr>
            <w:r w:rsidRPr="00695879">
              <w:t>200</w:t>
            </w:r>
          </w:p>
        </w:tc>
        <w:tc>
          <w:tcPr>
            <w:tcW w:w="1546" w:type="dxa"/>
          </w:tcPr>
          <w:p w:rsidR="0044291F" w:rsidRDefault="0044291F" w:rsidP="00577016">
            <w:pPr>
              <w:jc w:val="center"/>
            </w:pPr>
          </w:p>
        </w:tc>
      </w:tr>
      <w:tr w:rsidR="0044291F" w:rsidTr="00577016">
        <w:tc>
          <w:tcPr>
            <w:tcW w:w="567" w:type="dxa"/>
          </w:tcPr>
          <w:p w:rsidR="0044291F" w:rsidRDefault="0044291F" w:rsidP="00577016">
            <w:r>
              <w:t>8.</w:t>
            </w:r>
          </w:p>
        </w:tc>
        <w:tc>
          <w:tcPr>
            <w:tcW w:w="3120" w:type="dxa"/>
          </w:tcPr>
          <w:p w:rsidR="0044291F" w:rsidRDefault="0044291F" w:rsidP="00577016">
            <w:r>
              <w:t>вул. Соборна, 22/19</w:t>
            </w:r>
          </w:p>
        </w:tc>
        <w:tc>
          <w:tcPr>
            <w:tcW w:w="1559" w:type="dxa"/>
          </w:tcPr>
          <w:p w:rsidR="0044291F" w:rsidRDefault="0044291F" w:rsidP="00577016">
            <w:pPr>
              <w:jc w:val="center"/>
            </w:pPr>
            <w:r>
              <w:t>60347</w:t>
            </w:r>
          </w:p>
        </w:tc>
        <w:tc>
          <w:tcPr>
            <w:tcW w:w="1701" w:type="dxa"/>
          </w:tcPr>
          <w:p w:rsidR="0044291F" w:rsidRDefault="0044291F" w:rsidP="00577016">
            <w:pPr>
              <w:jc w:val="center"/>
            </w:pPr>
            <w:r>
              <w:t>77,7</w:t>
            </w:r>
          </w:p>
        </w:tc>
        <w:tc>
          <w:tcPr>
            <w:tcW w:w="1395" w:type="dxa"/>
          </w:tcPr>
          <w:p w:rsidR="0044291F" w:rsidRPr="00695879" w:rsidRDefault="0044291F" w:rsidP="00577016">
            <w:pPr>
              <w:jc w:val="center"/>
            </w:pPr>
            <w:r w:rsidRPr="00695879">
              <w:t>120</w:t>
            </w:r>
          </w:p>
        </w:tc>
        <w:tc>
          <w:tcPr>
            <w:tcW w:w="1546" w:type="dxa"/>
          </w:tcPr>
          <w:p w:rsidR="0044291F" w:rsidRDefault="0044291F" w:rsidP="00577016">
            <w:pPr>
              <w:jc w:val="center"/>
            </w:pPr>
          </w:p>
        </w:tc>
      </w:tr>
      <w:tr w:rsidR="0044291F" w:rsidTr="00577016">
        <w:tc>
          <w:tcPr>
            <w:tcW w:w="567" w:type="dxa"/>
          </w:tcPr>
          <w:p w:rsidR="0044291F" w:rsidRDefault="0044291F" w:rsidP="00577016">
            <w:r>
              <w:t>9.</w:t>
            </w:r>
          </w:p>
        </w:tc>
        <w:tc>
          <w:tcPr>
            <w:tcW w:w="3120" w:type="dxa"/>
          </w:tcPr>
          <w:p w:rsidR="0044291F" w:rsidRDefault="0044291F" w:rsidP="00577016">
            <w:r>
              <w:t>вул. Соборна, 8/18</w:t>
            </w:r>
          </w:p>
        </w:tc>
        <w:tc>
          <w:tcPr>
            <w:tcW w:w="1559" w:type="dxa"/>
          </w:tcPr>
          <w:p w:rsidR="0044291F" w:rsidRDefault="0044291F" w:rsidP="00577016">
            <w:pPr>
              <w:jc w:val="center"/>
            </w:pPr>
            <w:r>
              <w:t>60345</w:t>
            </w:r>
          </w:p>
        </w:tc>
        <w:tc>
          <w:tcPr>
            <w:tcW w:w="1701" w:type="dxa"/>
          </w:tcPr>
          <w:p w:rsidR="0044291F" w:rsidRDefault="0044291F" w:rsidP="00577016">
            <w:pPr>
              <w:jc w:val="center"/>
            </w:pPr>
            <w:r>
              <w:t>116,2</w:t>
            </w:r>
          </w:p>
        </w:tc>
        <w:tc>
          <w:tcPr>
            <w:tcW w:w="1395" w:type="dxa"/>
          </w:tcPr>
          <w:p w:rsidR="0044291F" w:rsidRPr="00695879" w:rsidRDefault="0044291F" w:rsidP="00577016">
            <w:pPr>
              <w:jc w:val="center"/>
            </w:pPr>
            <w:r w:rsidRPr="00695879">
              <w:t>185</w:t>
            </w:r>
          </w:p>
        </w:tc>
        <w:tc>
          <w:tcPr>
            <w:tcW w:w="1546" w:type="dxa"/>
          </w:tcPr>
          <w:p w:rsidR="0044291F" w:rsidRDefault="0044291F" w:rsidP="00577016">
            <w:pPr>
              <w:jc w:val="center"/>
            </w:pPr>
          </w:p>
        </w:tc>
      </w:tr>
      <w:tr w:rsidR="0044291F" w:rsidTr="00577016">
        <w:tc>
          <w:tcPr>
            <w:tcW w:w="567" w:type="dxa"/>
          </w:tcPr>
          <w:p w:rsidR="0044291F" w:rsidRDefault="0044291F" w:rsidP="00577016">
            <w:r>
              <w:t>10.</w:t>
            </w:r>
          </w:p>
        </w:tc>
        <w:tc>
          <w:tcPr>
            <w:tcW w:w="3120" w:type="dxa"/>
          </w:tcPr>
          <w:p w:rsidR="0044291F" w:rsidRDefault="0044291F" w:rsidP="00577016">
            <w:r>
              <w:t>вул. Соборна, 10/7</w:t>
            </w:r>
          </w:p>
        </w:tc>
        <w:tc>
          <w:tcPr>
            <w:tcW w:w="1559" w:type="dxa"/>
          </w:tcPr>
          <w:p w:rsidR="0044291F" w:rsidRDefault="0044291F" w:rsidP="00577016">
            <w:pPr>
              <w:jc w:val="center"/>
            </w:pPr>
            <w:r>
              <w:t>60346</w:t>
            </w:r>
          </w:p>
        </w:tc>
        <w:tc>
          <w:tcPr>
            <w:tcW w:w="1701" w:type="dxa"/>
          </w:tcPr>
          <w:p w:rsidR="0044291F" w:rsidRDefault="0044291F" w:rsidP="00577016">
            <w:pPr>
              <w:jc w:val="center"/>
            </w:pPr>
            <w:r>
              <w:t>137,9</w:t>
            </w:r>
          </w:p>
        </w:tc>
        <w:tc>
          <w:tcPr>
            <w:tcW w:w="1395" w:type="dxa"/>
          </w:tcPr>
          <w:p w:rsidR="0044291F" w:rsidRPr="00695879" w:rsidRDefault="0044291F" w:rsidP="00577016">
            <w:pPr>
              <w:jc w:val="center"/>
            </w:pPr>
            <w:r w:rsidRPr="00695879">
              <w:t>180</w:t>
            </w:r>
          </w:p>
        </w:tc>
        <w:tc>
          <w:tcPr>
            <w:tcW w:w="1546" w:type="dxa"/>
          </w:tcPr>
          <w:p w:rsidR="0044291F" w:rsidRDefault="0044291F" w:rsidP="00577016">
            <w:pPr>
              <w:jc w:val="center"/>
            </w:pPr>
          </w:p>
        </w:tc>
      </w:tr>
      <w:tr w:rsidR="0044291F" w:rsidTr="00577016">
        <w:tc>
          <w:tcPr>
            <w:tcW w:w="567" w:type="dxa"/>
          </w:tcPr>
          <w:p w:rsidR="0044291F" w:rsidRDefault="0044291F" w:rsidP="00577016">
            <w:r>
              <w:t>11.</w:t>
            </w:r>
          </w:p>
        </w:tc>
        <w:tc>
          <w:tcPr>
            <w:tcW w:w="3120" w:type="dxa"/>
          </w:tcPr>
          <w:p w:rsidR="0044291F" w:rsidRDefault="0044291F" w:rsidP="00577016">
            <w:r>
              <w:t>вул. НебесноїСотні, 8/3</w:t>
            </w:r>
          </w:p>
        </w:tc>
        <w:tc>
          <w:tcPr>
            <w:tcW w:w="1559" w:type="dxa"/>
          </w:tcPr>
          <w:p w:rsidR="0044291F" w:rsidRDefault="0044291F" w:rsidP="00577016">
            <w:pPr>
              <w:jc w:val="center"/>
            </w:pPr>
            <w:r>
              <w:t>60442</w:t>
            </w:r>
          </w:p>
        </w:tc>
        <w:tc>
          <w:tcPr>
            <w:tcW w:w="1701" w:type="dxa"/>
          </w:tcPr>
          <w:p w:rsidR="0044291F" w:rsidRDefault="0044291F" w:rsidP="00577016">
            <w:pPr>
              <w:jc w:val="center"/>
            </w:pPr>
            <w:r>
              <w:t>88,3</w:t>
            </w:r>
          </w:p>
        </w:tc>
        <w:tc>
          <w:tcPr>
            <w:tcW w:w="1395" w:type="dxa"/>
          </w:tcPr>
          <w:p w:rsidR="0044291F" w:rsidRPr="00695879" w:rsidRDefault="0044291F" w:rsidP="00577016">
            <w:pPr>
              <w:jc w:val="center"/>
            </w:pPr>
            <w:r w:rsidRPr="00695879">
              <w:t>160</w:t>
            </w:r>
          </w:p>
        </w:tc>
        <w:tc>
          <w:tcPr>
            <w:tcW w:w="1546" w:type="dxa"/>
          </w:tcPr>
          <w:p w:rsidR="0044291F" w:rsidRDefault="0044291F" w:rsidP="00577016">
            <w:pPr>
              <w:jc w:val="center"/>
            </w:pPr>
          </w:p>
        </w:tc>
      </w:tr>
      <w:tr w:rsidR="0044291F" w:rsidTr="00577016">
        <w:tc>
          <w:tcPr>
            <w:tcW w:w="567" w:type="dxa"/>
          </w:tcPr>
          <w:p w:rsidR="0044291F" w:rsidRDefault="0044291F" w:rsidP="00577016">
            <w:r>
              <w:t>12.</w:t>
            </w:r>
          </w:p>
        </w:tc>
        <w:tc>
          <w:tcPr>
            <w:tcW w:w="3120" w:type="dxa"/>
          </w:tcPr>
          <w:p w:rsidR="0044291F" w:rsidRDefault="0044291F" w:rsidP="00577016">
            <w:r>
              <w:t>просп. Свободи, 122/42</w:t>
            </w:r>
          </w:p>
        </w:tc>
        <w:tc>
          <w:tcPr>
            <w:tcW w:w="1559" w:type="dxa"/>
          </w:tcPr>
          <w:p w:rsidR="0044291F" w:rsidRDefault="0044291F" w:rsidP="00577016">
            <w:pPr>
              <w:jc w:val="center"/>
            </w:pPr>
            <w:r>
              <w:t>60348</w:t>
            </w:r>
          </w:p>
        </w:tc>
        <w:tc>
          <w:tcPr>
            <w:tcW w:w="1701" w:type="dxa"/>
          </w:tcPr>
          <w:p w:rsidR="0044291F" w:rsidRDefault="0044291F" w:rsidP="00577016">
            <w:pPr>
              <w:jc w:val="center"/>
            </w:pPr>
            <w:r>
              <w:t>109,9</w:t>
            </w:r>
          </w:p>
        </w:tc>
        <w:tc>
          <w:tcPr>
            <w:tcW w:w="1395" w:type="dxa"/>
          </w:tcPr>
          <w:p w:rsidR="0044291F" w:rsidRPr="00695879" w:rsidRDefault="0044291F" w:rsidP="00577016">
            <w:pPr>
              <w:jc w:val="center"/>
            </w:pPr>
            <w:r w:rsidRPr="00695879">
              <w:t>130</w:t>
            </w:r>
          </w:p>
        </w:tc>
        <w:tc>
          <w:tcPr>
            <w:tcW w:w="1546" w:type="dxa"/>
          </w:tcPr>
          <w:p w:rsidR="0044291F" w:rsidRDefault="0044291F" w:rsidP="00577016">
            <w:pPr>
              <w:jc w:val="center"/>
            </w:pPr>
          </w:p>
        </w:tc>
      </w:tr>
      <w:tr w:rsidR="0044291F" w:rsidTr="00577016">
        <w:tc>
          <w:tcPr>
            <w:tcW w:w="567" w:type="dxa"/>
          </w:tcPr>
          <w:p w:rsidR="0044291F" w:rsidRDefault="0044291F" w:rsidP="00577016">
            <w:r>
              <w:t>13.</w:t>
            </w:r>
          </w:p>
        </w:tc>
        <w:tc>
          <w:tcPr>
            <w:tcW w:w="3120" w:type="dxa"/>
          </w:tcPr>
          <w:p w:rsidR="0044291F" w:rsidRDefault="0044291F" w:rsidP="00577016">
            <w:r>
              <w:t>вул.  Івана Приходько, 35</w:t>
            </w:r>
          </w:p>
        </w:tc>
        <w:tc>
          <w:tcPr>
            <w:tcW w:w="1559" w:type="dxa"/>
          </w:tcPr>
          <w:p w:rsidR="0044291F" w:rsidRDefault="0044291F" w:rsidP="00577016">
            <w:pPr>
              <w:jc w:val="center"/>
            </w:pPr>
            <w:r>
              <w:t>60435</w:t>
            </w:r>
          </w:p>
        </w:tc>
        <w:tc>
          <w:tcPr>
            <w:tcW w:w="1701" w:type="dxa"/>
          </w:tcPr>
          <w:p w:rsidR="0044291F" w:rsidRDefault="0044291F" w:rsidP="00577016">
            <w:pPr>
              <w:jc w:val="center"/>
            </w:pPr>
            <w:r>
              <w:t>107,5</w:t>
            </w:r>
          </w:p>
        </w:tc>
        <w:tc>
          <w:tcPr>
            <w:tcW w:w="1395" w:type="dxa"/>
          </w:tcPr>
          <w:p w:rsidR="0044291F" w:rsidRPr="00695879" w:rsidRDefault="0044291F" w:rsidP="00577016">
            <w:pPr>
              <w:jc w:val="center"/>
            </w:pPr>
            <w:r w:rsidRPr="00695879">
              <w:t>120</w:t>
            </w:r>
          </w:p>
        </w:tc>
        <w:tc>
          <w:tcPr>
            <w:tcW w:w="1546" w:type="dxa"/>
          </w:tcPr>
          <w:p w:rsidR="0044291F" w:rsidRDefault="0044291F" w:rsidP="00577016">
            <w:pPr>
              <w:jc w:val="center"/>
            </w:pPr>
          </w:p>
        </w:tc>
      </w:tr>
      <w:tr w:rsidR="0044291F" w:rsidTr="00577016">
        <w:tc>
          <w:tcPr>
            <w:tcW w:w="567" w:type="dxa"/>
          </w:tcPr>
          <w:p w:rsidR="0044291F" w:rsidRDefault="0044291F" w:rsidP="00577016">
            <w:r>
              <w:t>14.</w:t>
            </w:r>
          </w:p>
        </w:tc>
        <w:tc>
          <w:tcPr>
            <w:tcW w:w="3120" w:type="dxa"/>
          </w:tcPr>
          <w:p w:rsidR="0044291F" w:rsidRDefault="0044291F" w:rsidP="00577016">
            <w:r>
              <w:t>вул.  Івана Приходько, 30</w:t>
            </w:r>
          </w:p>
        </w:tc>
        <w:tc>
          <w:tcPr>
            <w:tcW w:w="1559" w:type="dxa"/>
          </w:tcPr>
          <w:p w:rsidR="0044291F" w:rsidRDefault="0044291F" w:rsidP="00577016">
            <w:pPr>
              <w:jc w:val="center"/>
            </w:pPr>
            <w:r>
              <w:t>60434</w:t>
            </w:r>
          </w:p>
        </w:tc>
        <w:tc>
          <w:tcPr>
            <w:tcW w:w="1701" w:type="dxa"/>
          </w:tcPr>
          <w:p w:rsidR="0044291F" w:rsidRDefault="0044291F" w:rsidP="00577016">
            <w:pPr>
              <w:jc w:val="center"/>
            </w:pPr>
            <w:r>
              <w:t>51,1</w:t>
            </w:r>
          </w:p>
        </w:tc>
        <w:tc>
          <w:tcPr>
            <w:tcW w:w="1395" w:type="dxa"/>
          </w:tcPr>
          <w:p w:rsidR="0044291F" w:rsidRPr="00695879" w:rsidRDefault="0044291F" w:rsidP="00577016">
            <w:pPr>
              <w:jc w:val="center"/>
            </w:pPr>
            <w:r w:rsidRPr="00695879">
              <w:t>75</w:t>
            </w:r>
          </w:p>
        </w:tc>
        <w:tc>
          <w:tcPr>
            <w:tcW w:w="1546" w:type="dxa"/>
          </w:tcPr>
          <w:p w:rsidR="0044291F" w:rsidRDefault="0044291F" w:rsidP="00577016">
            <w:pPr>
              <w:jc w:val="center"/>
            </w:pPr>
          </w:p>
        </w:tc>
      </w:tr>
      <w:tr w:rsidR="0044291F" w:rsidTr="00577016">
        <w:tc>
          <w:tcPr>
            <w:tcW w:w="567" w:type="dxa"/>
          </w:tcPr>
          <w:p w:rsidR="0044291F" w:rsidRDefault="0044291F" w:rsidP="00577016">
            <w:r>
              <w:t>15.</w:t>
            </w:r>
          </w:p>
        </w:tc>
        <w:tc>
          <w:tcPr>
            <w:tcW w:w="3120" w:type="dxa"/>
          </w:tcPr>
          <w:p w:rsidR="0044291F" w:rsidRDefault="0044291F" w:rsidP="00577016">
            <w:r>
              <w:t>вул.  Івана Приходько, 37</w:t>
            </w:r>
          </w:p>
        </w:tc>
        <w:tc>
          <w:tcPr>
            <w:tcW w:w="1559" w:type="dxa"/>
          </w:tcPr>
          <w:p w:rsidR="0044291F" w:rsidRDefault="0044291F" w:rsidP="00577016">
            <w:pPr>
              <w:jc w:val="center"/>
            </w:pPr>
            <w:r>
              <w:t>60405</w:t>
            </w:r>
          </w:p>
        </w:tc>
        <w:tc>
          <w:tcPr>
            <w:tcW w:w="1701" w:type="dxa"/>
          </w:tcPr>
          <w:p w:rsidR="0044291F" w:rsidRDefault="0044291F" w:rsidP="00577016">
            <w:pPr>
              <w:jc w:val="center"/>
            </w:pPr>
            <w:r>
              <w:t>166,1</w:t>
            </w:r>
          </w:p>
        </w:tc>
        <w:tc>
          <w:tcPr>
            <w:tcW w:w="1395" w:type="dxa"/>
          </w:tcPr>
          <w:p w:rsidR="0044291F" w:rsidRPr="00695879" w:rsidRDefault="0044291F" w:rsidP="00577016">
            <w:pPr>
              <w:jc w:val="center"/>
            </w:pPr>
            <w:r w:rsidRPr="00695879">
              <w:t>290</w:t>
            </w:r>
          </w:p>
        </w:tc>
        <w:tc>
          <w:tcPr>
            <w:tcW w:w="1546" w:type="dxa"/>
          </w:tcPr>
          <w:p w:rsidR="0044291F" w:rsidRDefault="0044291F" w:rsidP="00577016">
            <w:pPr>
              <w:jc w:val="center"/>
            </w:pPr>
          </w:p>
        </w:tc>
      </w:tr>
      <w:tr w:rsidR="0044291F" w:rsidTr="00577016">
        <w:tc>
          <w:tcPr>
            <w:tcW w:w="567" w:type="dxa"/>
          </w:tcPr>
          <w:p w:rsidR="0044291F" w:rsidRDefault="0044291F" w:rsidP="00577016">
            <w:r>
              <w:t>16.</w:t>
            </w:r>
          </w:p>
        </w:tc>
        <w:tc>
          <w:tcPr>
            <w:tcW w:w="3120" w:type="dxa"/>
          </w:tcPr>
          <w:p w:rsidR="0044291F" w:rsidRDefault="0044291F" w:rsidP="00577016">
            <w:r>
              <w:t>вул. Академіка Маслова, 13/9</w:t>
            </w:r>
          </w:p>
        </w:tc>
        <w:tc>
          <w:tcPr>
            <w:tcW w:w="1559" w:type="dxa"/>
          </w:tcPr>
          <w:p w:rsidR="0044291F" w:rsidRDefault="0044291F" w:rsidP="00577016">
            <w:pPr>
              <w:jc w:val="center"/>
            </w:pPr>
            <w:r>
              <w:t>60301А</w:t>
            </w:r>
          </w:p>
        </w:tc>
        <w:tc>
          <w:tcPr>
            <w:tcW w:w="1701" w:type="dxa"/>
          </w:tcPr>
          <w:p w:rsidR="0044291F" w:rsidRPr="00A0542E" w:rsidRDefault="0044291F" w:rsidP="00577016">
            <w:pPr>
              <w:jc w:val="center"/>
            </w:pPr>
            <w:r>
              <w:rPr>
                <w:lang w:val="uk-UA"/>
              </w:rPr>
              <w:t>265,7</w:t>
            </w:r>
          </w:p>
        </w:tc>
        <w:tc>
          <w:tcPr>
            <w:tcW w:w="1395" w:type="dxa"/>
          </w:tcPr>
          <w:p w:rsidR="0044291F" w:rsidRPr="00695879" w:rsidRDefault="0044291F" w:rsidP="00577016">
            <w:pPr>
              <w:jc w:val="center"/>
            </w:pPr>
            <w:r w:rsidRPr="00695879">
              <w:t>80</w:t>
            </w:r>
          </w:p>
        </w:tc>
        <w:tc>
          <w:tcPr>
            <w:tcW w:w="1546" w:type="dxa"/>
          </w:tcPr>
          <w:p w:rsidR="0044291F" w:rsidRDefault="0044291F" w:rsidP="00577016">
            <w:pPr>
              <w:jc w:val="center"/>
            </w:pPr>
          </w:p>
        </w:tc>
      </w:tr>
      <w:tr w:rsidR="0044291F" w:rsidTr="00577016">
        <w:tc>
          <w:tcPr>
            <w:tcW w:w="567" w:type="dxa"/>
          </w:tcPr>
          <w:p w:rsidR="0044291F" w:rsidRDefault="0044291F" w:rsidP="00577016"/>
        </w:tc>
        <w:tc>
          <w:tcPr>
            <w:tcW w:w="3120" w:type="dxa"/>
          </w:tcPr>
          <w:p w:rsidR="0044291F" w:rsidRPr="00187E9D" w:rsidRDefault="0044291F" w:rsidP="00577016">
            <w:pPr>
              <w:rPr>
                <w:b/>
              </w:rPr>
            </w:pPr>
            <w:r w:rsidRPr="00187E9D">
              <w:rPr>
                <w:b/>
              </w:rPr>
              <w:t>ВСЬОГО:</w:t>
            </w:r>
          </w:p>
        </w:tc>
        <w:tc>
          <w:tcPr>
            <w:tcW w:w="1559" w:type="dxa"/>
          </w:tcPr>
          <w:p w:rsidR="0044291F" w:rsidRPr="00187E9D" w:rsidRDefault="0044291F" w:rsidP="00577016">
            <w:pPr>
              <w:jc w:val="center"/>
              <w:rPr>
                <w:b/>
              </w:rPr>
            </w:pPr>
          </w:p>
        </w:tc>
        <w:tc>
          <w:tcPr>
            <w:tcW w:w="1701" w:type="dxa"/>
          </w:tcPr>
          <w:p w:rsidR="0044291F" w:rsidRPr="00187E9D" w:rsidRDefault="0044291F" w:rsidP="00577016">
            <w:pPr>
              <w:jc w:val="center"/>
              <w:rPr>
                <w:b/>
              </w:rPr>
            </w:pPr>
          </w:p>
        </w:tc>
        <w:tc>
          <w:tcPr>
            <w:tcW w:w="1395" w:type="dxa"/>
          </w:tcPr>
          <w:p w:rsidR="0044291F" w:rsidRPr="00F77E9D" w:rsidRDefault="0044291F" w:rsidP="00577016">
            <w:pPr>
              <w:jc w:val="center"/>
              <w:rPr>
                <w:b/>
                <w:lang w:val="uk-UA"/>
              </w:rPr>
            </w:pPr>
            <w:r w:rsidRPr="00187E9D">
              <w:rPr>
                <w:b/>
              </w:rPr>
              <w:t>21</w:t>
            </w:r>
            <w:r>
              <w:rPr>
                <w:b/>
              </w:rPr>
              <w:t>30</w:t>
            </w:r>
            <w:r>
              <w:rPr>
                <w:b/>
                <w:lang w:val="uk-UA"/>
              </w:rPr>
              <w:t xml:space="preserve"> кв. м</w:t>
            </w:r>
          </w:p>
        </w:tc>
        <w:tc>
          <w:tcPr>
            <w:tcW w:w="1546" w:type="dxa"/>
          </w:tcPr>
          <w:p w:rsidR="0044291F" w:rsidRPr="002F1A1D" w:rsidRDefault="0044291F" w:rsidP="00577016">
            <w:pPr>
              <w:jc w:val="center"/>
              <w:rPr>
                <w:b/>
              </w:rPr>
            </w:pPr>
            <w:r w:rsidRPr="002F1A1D">
              <w:rPr>
                <w:b/>
                <w:lang w:val="uk-UA"/>
              </w:rPr>
              <w:t>336 540 грн.</w:t>
            </w:r>
          </w:p>
        </w:tc>
      </w:tr>
    </w:tbl>
    <w:p w:rsidR="00577016" w:rsidRDefault="00577016" w:rsidP="00577016">
      <w:pPr>
        <w:rPr>
          <w:lang w:val="uk-UA"/>
        </w:rPr>
      </w:pPr>
    </w:p>
    <w:p w:rsidR="0024480C" w:rsidRDefault="0024480C" w:rsidP="00577016">
      <w:pPr>
        <w:rPr>
          <w:lang w:val="uk-UA"/>
        </w:rPr>
      </w:pPr>
    </w:p>
    <w:p w:rsidR="0024480C" w:rsidRDefault="0024480C" w:rsidP="00577016">
      <w:pPr>
        <w:rPr>
          <w:lang w:val="uk-UA"/>
        </w:rPr>
      </w:pPr>
    </w:p>
    <w:p w:rsidR="0044291F" w:rsidRDefault="0044291F" w:rsidP="0044291F">
      <w:pPr>
        <w:jc w:val="right"/>
        <w:rPr>
          <w:lang w:val="uk-UA"/>
        </w:rPr>
      </w:pPr>
      <w:r>
        <w:rPr>
          <w:lang w:val="uk-UA"/>
        </w:rPr>
        <w:t xml:space="preserve">Таблиця 3 </w:t>
      </w:r>
    </w:p>
    <w:p w:rsidR="0044291F" w:rsidRDefault="0044291F" w:rsidP="0044291F">
      <w:pPr>
        <w:jc w:val="right"/>
        <w:rPr>
          <w:lang w:val="uk-UA"/>
        </w:rPr>
      </w:pPr>
      <w:r>
        <w:rPr>
          <w:lang w:val="uk-UA"/>
        </w:rPr>
        <w:t xml:space="preserve">(розрахунок вартості опалення) </w:t>
      </w:r>
    </w:p>
    <w:tbl>
      <w:tblPr>
        <w:tblStyle w:val="a3"/>
        <w:tblW w:w="0" w:type="auto"/>
        <w:tblInd w:w="-318" w:type="dxa"/>
        <w:tblLook w:val="04A0" w:firstRow="1" w:lastRow="0" w:firstColumn="1" w:lastColumn="0" w:noHBand="0" w:noVBand="1"/>
      </w:tblPr>
      <w:tblGrid>
        <w:gridCol w:w="2169"/>
        <w:gridCol w:w="1180"/>
        <w:gridCol w:w="1187"/>
        <w:gridCol w:w="1124"/>
        <w:gridCol w:w="1094"/>
        <w:gridCol w:w="1097"/>
        <w:gridCol w:w="1162"/>
        <w:gridCol w:w="1019"/>
      </w:tblGrid>
      <w:tr w:rsidR="0044291F" w:rsidTr="00577016">
        <w:tc>
          <w:tcPr>
            <w:tcW w:w="2169" w:type="dxa"/>
          </w:tcPr>
          <w:p w:rsidR="0044291F" w:rsidRDefault="0044291F" w:rsidP="00577016">
            <w:pPr>
              <w:rPr>
                <w:lang w:val="uk-UA"/>
              </w:rPr>
            </w:pPr>
          </w:p>
        </w:tc>
        <w:tc>
          <w:tcPr>
            <w:tcW w:w="1180" w:type="dxa"/>
          </w:tcPr>
          <w:p w:rsidR="0044291F" w:rsidRPr="002F1A1D" w:rsidRDefault="0044291F" w:rsidP="00577016">
            <w:pPr>
              <w:rPr>
                <w:b/>
                <w:lang w:val="uk-UA"/>
              </w:rPr>
            </w:pPr>
            <w:r w:rsidRPr="002F1A1D">
              <w:rPr>
                <w:b/>
                <w:lang w:val="uk-UA"/>
              </w:rPr>
              <w:t>жовтень</w:t>
            </w:r>
          </w:p>
        </w:tc>
        <w:tc>
          <w:tcPr>
            <w:tcW w:w="1187" w:type="dxa"/>
          </w:tcPr>
          <w:p w:rsidR="0044291F" w:rsidRPr="002F1A1D" w:rsidRDefault="0044291F" w:rsidP="00577016">
            <w:pPr>
              <w:rPr>
                <w:b/>
                <w:lang w:val="uk-UA"/>
              </w:rPr>
            </w:pPr>
            <w:r w:rsidRPr="002F1A1D">
              <w:rPr>
                <w:b/>
                <w:lang w:val="uk-UA"/>
              </w:rPr>
              <w:t>листопад</w:t>
            </w:r>
          </w:p>
        </w:tc>
        <w:tc>
          <w:tcPr>
            <w:tcW w:w="1124" w:type="dxa"/>
          </w:tcPr>
          <w:p w:rsidR="0044291F" w:rsidRPr="002F1A1D" w:rsidRDefault="0044291F" w:rsidP="00577016">
            <w:pPr>
              <w:rPr>
                <w:b/>
                <w:lang w:val="uk-UA"/>
              </w:rPr>
            </w:pPr>
            <w:r w:rsidRPr="002F1A1D">
              <w:rPr>
                <w:b/>
                <w:lang w:val="uk-UA"/>
              </w:rPr>
              <w:t>грудень</w:t>
            </w:r>
          </w:p>
        </w:tc>
        <w:tc>
          <w:tcPr>
            <w:tcW w:w="1094" w:type="dxa"/>
          </w:tcPr>
          <w:p w:rsidR="0044291F" w:rsidRPr="002F1A1D" w:rsidRDefault="0044291F" w:rsidP="00577016">
            <w:pPr>
              <w:rPr>
                <w:b/>
                <w:lang w:val="uk-UA"/>
              </w:rPr>
            </w:pPr>
            <w:r w:rsidRPr="002F1A1D">
              <w:rPr>
                <w:b/>
                <w:lang w:val="uk-UA"/>
              </w:rPr>
              <w:t>січень</w:t>
            </w:r>
          </w:p>
        </w:tc>
        <w:tc>
          <w:tcPr>
            <w:tcW w:w="1097" w:type="dxa"/>
          </w:tcPr>
          <w:p w:rsidR="0044291F" w:rsidRPr="002F1A1D" w:rsidRDefault="0044291F" w:rsidP="00577016">
            <w:pPr>
              <w:rPr>
                <w:b/>
                <w:lang w:val="uk-UA"/>
              </w:rPr>
            </w:pPr>
            <w:r w:rsidRPr="002F1A1D">
              <w:rPr>
                <w:b/>
                <w:lang w:val="uk-UA"/>
              </w:rPr>
              <w:t>лютий</w:t>
            </w:r>
          </w:p>
        </w:tc>
        <w:tc>
          <w:tcPr>
            <w:tcW w:w="1162" w:type="dxa"/>
          </w:tcPr>
          <w:p w:rsidR="0044291F" w:rsidRPr="002F1A1D" w:rsidRDefault="0044291F" w:rsidP="00577016">
            <w:pPr>
              <w:rPr>
                <w:b/>
                <w:lang w:val="uk-UA"/>
              </w:rPr>
            </w:pPr>
            <w:r w:rsidRPr="002F1A1D">
              <w:rPr>
                <w:b/>
                <w:lang w:val="uk-UA"/>
              </w:rPr>
              <w:t>березень</w:t>
            </w:r>
          </w:p>
        </w:tc>
        <w:tc>
          <w:tcPr>
            <w:tcW w:w="1019" w:type="dxa"/>
          </w:tcPr>
          <w:p w:rsidR="0044291F" w:rsidRPr="002F1A1D" w:rsidRDefault="0044291F" w:rsidP="00577016">
            <w:pPr>
              <w:rPr>
                <w:b/>
                <w:lang w:val="uk-UA"/>
              </w:rPr>
            </w:pPr>
            <w:r w:rsidRPr="002F1A1D">
              <w:rPr>
                <w:b/>
                <w:lang w:val="uk-UA"/>
              </w:rPr>
              <w:t>квітень</w:t>
            </w:r>
          </w:p>
        </w:tc>
      </w:tr>
      <w:tr w:rsidR="0044291F" w:rsidTr="00577016">
        <w:tc>
          <w:tcPr>
            <w:tcW w:w="2169" w:type="dxa"/>
          </w:tcPr>
          <w:p w:rsidR="0044291F" w:rsidRDefault="0044291F" w:rsidP="00577016">
            <w:pPr>
              <w:rPr>
                <w:lang w:val="uk-UA"/>
              </w:rPr>
            </w:pPr>
            <w:r>
              <w:rPr>
                <w:lang w:val="uk-UA"/>
              </w:rPr>
              <w:t>Середній тариф по лічильнику</w:t>
            </w:r>
          </w:p>
          <w:p w:rsidR="0044291F" w:rsidRDefault="0044291F" w:rsidP="00577016">
            <w:pPr>
              <w:rPr>
                <w:lang w:val="uk-UA"/>
              </w:rPr>
            </w:pPr>
            <w:r>
              <w:rPr>
                <w:lang w:val="uk-UA"/>
              </w:rPr>
              <w:t>грн./кв.м</w:t>
            </w:r>
          </w:p>
        </w:tc>
        <w:tc>
          <w:tcPr>
            <w:tcW w:w="1180" w:type="dxa"/>
            <w:vAlign w:val="center"/>
          </w:tcPr>
          <w:p w:rsidR="0044291F" w:rsidRDefault="0044291F" w:rsidP="00577016">
            <w:pPr>
              <w:jc w:val="center"/>
              <w:rPr>
                <w:lang w:val="uk-UA"/>
              </w:rPr>
            </w:pPr>
            <w:r>
              <w:rPr>
                <w:lang w:val="uk-UA"/>
              </w:rPr>
              <w:t>16</w:t>
            </w:r>
          </w:p>
        </w:tc>
        <w:tc>
          <w:tcPr>
            <w:tcW w:w="1187" w:type="dxa"/>
            <w:vAlign w:val="center"/>
          </w:tcPr>
          <w:p w:rsidR="0044291F" w:rsidRDefault="0044291F" w:rsidP="00577016">
            <w:pPr>
              <w:jc w:val="center"/>
              <w:rPr>
                <w:lang w:val="uk-UA"/>
              </w:rPr>
            </w:pPr>
            <w:r>
              <w:rPr>
                <w:lang w:val="uk-UA"/>
              </w:rPr>
              <w:t>24</w:t>
            </w:r>
          </w:p>
        </w:tc>
        <w:tc>
          <w:tcPr>
            <w:tcW w:w="1124" w:type="dxa"/>
            <w:vAlign w:val="center"/>
          </w:tcPr>
          <w:p w:rsidR="0044291F" w:rsidRDefault="0044291F" w:rsidP="00577016">
            <w:pPr>
              <w:jc w:val="center"/>
              <w:rPr>
                <w:lang w:val="uk-UA"/>
              </w:rPr>
            </w:pPr>
            <w:r>
              <w:rPr>
                <w:lang w:val="uk-UA"/>
              </w:rPr>
              <w:t>27</w:t>
            </w:r>
          </w:p>
        </w:tc>
        <w:tc>
          <w:tcPr>
            <w:tcW w:w="1094" w:type="dxa"/>
            <w:vAlign w:val="center"/>
          </w:tcPr>
          <w:p w:rsidR="0044291F" w:rsidRDefault="0044291F" w:rsidP="00577016">
            <w:pPr>
              <w:jc w:val="center"/>
              <w:rPr>
                <w:lang w:val="uk-UA"/>
              </w:rPr>
            </w:pPr>
            <w:r>
              <w:rPr>
                <w:lang w:val="uk-UA"/>
              </w:rPr>
              <w:t>32</w:t>
            </w:r>
          </w:p>
        </w:tc>
        <w:tc>
          <w:tcPr>
            <w:tcW w:w="1097" w:type="dxa"/>
            <w:vAlign w:val="center"/>
          </w:tcPr>
          <w:p w:rsidR="0044291F" w:rsidRDefault="0044291F" w:rsidP="00577016">
            <w:pPr>
              <w:jc w:val="center"/>
              <w:rPr>
                <w:lang w:val="uk-UA"/>
              </w:rPr>
            </w:pPr>
            <w:r>
              <w:rPr>
                <w:lang w:val="uk-UA"/>
              </w:rPr>
              <w:t>32</w:t>
            </w:r>
          </w:p>
        </w:tc>
        <w:tc>
          <w:tcPr>
            <w:tcW w:w="1162" w:type="dxa"/>
            <w:vAlign w:val="center"/>
          </w:tcPr>
          <w:p w:rsidR="0044291F" w:rsidRDefault="0044291F" w:rsidP="00577016">
            <w:pPr>
              <w:jc w:val="center"/>
              <w:rPr>
                <w:lang w:val="uk-UA"/>
              </w:rPr>
            </w:pPr>
            <w:r>
              <w:rPr>
                <w:lang w:val="uk-UA"/>
              </w:rPr>
              <w:t>20</w:t>
            </w:r>
          </w:p>
        </w:tc>
        <w:tc>
          <w:tcPr>
            <w:tcW w:w="1019" w:type="dxa"/>
            <w:vAlign w:val="center"/>
          </w:tcPr>
          <w:p w:rsidR="0044291F" w:rsidRDefault="0044291F" w:rsidP="00577016">
            <w:pPr>
              <w:jc w:val="center"/>
              <w:rPr>
                <w:lang w:val="uk-UA"/>
              </w:rPr>
            </w:pPr>
            <w:r>
              <w:rPr>
                <w:lang w:val="uk-UA"/>
              </w:rPr>
              <w:t>7</w:t>
            </w:r>
          </w:p>
        </w:tc>
      </w:tr>
      <w:tr w:rsidR="0044291F" w:rsidTr="00577016">
        <w:tc>
          <w:tcPr>
            <w:tcW w:w="2169" w:type="dxa"/>
          </w:tcPr>
          <w:p w:rsidR="0044291F" w:rsidRDefault="0044291F" w:rsidP="00577016">
            <w:pPr>
              <w:rPr>
                <w:lang w:val="uk-UA"/>
              </w:rPr>
            </w:pPr>
            <w:r>
              <w:rPr>
                <w:lang w:val="uk-UA"/>
              </w:rPr>
              <w:t>Площа нежитлових приміщень кв.м</w:t>
            </w:r>
          </w:p>
        </w:tc>
        <w:tc>
          <w:tcPr>
            <w:tcW w:w="1180" w:type="dxa"/>
            <w:vAlign w:val="center"/>
          </w:tcPr>
          <w:p w:rsidR="0044291F" w:rsidRDefault="0044291F" w:rsidP="00577016">
            <w:pPr>
              <w:jc w:val="center"/>
              <w:rPr>
                <w:lang w:val="uk-UA"/>
              </w:rPr>
            </w:pPr>
            <w:r w:rsidRPr="00187E9D">
              <w:rPr>
                <w:b/>
              </w:rPr>
              <w:t>21</w:t>
            </w:r>
            <w:r>
              <w:rPr>
                <w:b/>
              </w:rPr>
              <w:t>30</w:t>
            </w:r>
          </w:p>
        </w:tc>
        <w:tc>
          <w:tcPr>
            <w:tcW w:w="1187" w:type="dxa"/>
            <w:vAlign w:val="center"/>
          </w:tcPr>
          <w:p w:rsidR="0044291F" w:rsidRDefault="0044291F" w:rsidP="00577016">
            <w:pPr>
              <w:jc w:val="center"/>
              <w:rPr>
                <w:lang w:val="uk-UA"/>
              </w:rPr>
            </w:pPr>
            <w:r w:rsidRPr="00187E9D">
              <w:rPr>
                <w:b/>
              </w:rPr>
              <w:t>21</w:t>
            </w:r>
            <w:r>
              <w:rPr>
                <w:b/>
              </w:rPr>
              <w:t>30</w:t>
            </w:r>
          </w:p>
        </w:tc>
        <w:tc>
          <w:tcPr>
            <w:tcW w:w="1124" w:type="dxa"/>
            <w:vAlign w:val="center"/>
          </w:tcPr>
          <w:p w:rsidR="0044291F" w:rsidRDefault="0044291F" w:rsidP="00577016">
            <w:pPr>
              <w:jc w:val="center"/>
              <w:rPr>
                <w:lang w:val="uk-UA"/>
              </w:rPr>
            </w:pPr>
            <w:r w:rsidRPr="00187E9D">
              <w:rPr>
                <w:b/>
              </w:rPr>
              <w:t>21</w:t>
            </w:r>
            <w:r>
              <w:rPr>
                <w:b/>
              </w:rPr>
              <w:t>30</w:t>
            </w:r>
          </w:p>
        </w:tc>
        <w:tc>
          <w:tcPr>
            <w:tcW w:w="1094" w:type="dxa"/>
            <w:vAlign w:val="center"/>
          </w:tcPr>
          <w:p w:rsidR="0044291F" w:rsidRDefault="0044291F" w:rsidP="00577016">
            <w:pPr>
              <w:jc w:val="center"/>
              <w:rPr>
                <w:lang w:val="uk-UA"/>
              </w:rPr>
            </w:pPr>
            <w:r w:rsidRPr="00187E9D">
              <w:rPr>
                <w:b/>
              </w:rPr>
              <w:t>21</w:t>
            </w:r>
            <w:r>
              <w:rPr>
                <w:b/>
              </w:rPr>
              <w:t>30</w:t>
            </w:r>
          </w:p>
        </w:tc>
        <w:tc>
          <w:tcPr>
            <w:tcW w:w="1097" w:type="dxa"/>
            <w:vAlign w:val="center"/>
          </w:tcPr>
          <w:p w:rsidR="0044291F" w:rsidRDefault="0044291F" w:rsidP="00577016">
            <w:pPr>
              <w:jc w:val="center"/>
              <w:rPr>
                <w:lang w:val="uk-UA"/>
              </w:rPr>
            </w:pPr>
            <w:r w:rsidRPr="00187E9D">
              <w:rPr>
                <w:b/>
              </w:rPr>
              <w:t>21</w:t>
            </w:r>
            <w:r>
              <w:rPr>
                <w:b/>
              </w:rPr>
              <w:t>30</w:t>
            </w:r>
          </w:p>
        </w:tc>
        <w:tc>
          <w:tcPr>
            <w:tcW w:w="1162" w:type="dxa"/>
            <w:vAlign w:val="center"/>
          </w:tcPr>
          <w:p w:rsidR="0044291F" w:rsidRDefault="0044291F" w:rsidP="00577016">
            <w:pPr>
              <w:jc w:val="center"/>
              <w:rPr>
                <w:lang w:val="uk-UA"/>
              </w:rPr>
            </w:pPr>
            <w:r w:rsidRPr="00187E9D">
              <w:rPr>
                <w:b/>
              </w:rPr>
              <w:t>21</w:t>
            </w:r>
            <w:r>
              <w:rPr>
                <w:b/>
              </w:rPr>
              <w:t>30</w:t>
            </w:r>
          </w:p>
        </w:tc>
        <w:tc>
          <w:tcPr>
            <w:tcW w:w="1019" w:type="dxa"/>
            <w:vAlign w:val="center"/>
          </w:tcPr>
          <w:p w:rsidR="0044291F" w:rsidRDefault="0044291F" w:rsidP="00577016">
            <w:pPr>
              <w:jc w:val="center"/>
              <w:rPr>
                <w:lang w:val="uk-UA"/>
              </w:rPr>
            </w:pPr>
            <w:r w:rsidRPr="00187E9D">
              <w:rPr>
                <w:b/>
              </w:rPr>
              <w:t>21</w:t>
            </w:r>
            <w:r>
              <w:rPr>
                <w:b/>
              </w:rPr>
              <w:t>30</w:t>
            </w:r>
          </w:p>
        </w:tc>
      </w:tr>
      <w:tr w:rsidR="0044291F" w:rsidTr="00577016">
        <w:tc>
          <w:tcPr>
            <w:tcW w:w="2169" w:type="dxa"/>
          </w:tcPr>
          <w:p w:rsidR="0044291F" w:rsidRDefault="0044291F" w:rsidP="00577016">
            <w:pPr>
              <w:rPr>
                <w:lang w:val="uk-UA"/>
              </w:rPr>
            </w:pPr>
            <w:r>
              <w:rPr>
                <w:lang w:val="uk-UA"/>
              </w:rPr>
              <w:t>Вартість послуги з централізованого опалення (грн.)</w:t>
            </w:r>
          </w:p>
        </w:tc>
        <w:tc>
          <w:tcPr>
            <w:tcW w:w="1180" w:type="dxa"/>
            <w:vAlign w:val="center"/>
          </w:tcPr>
          <w:p w:rsidR="0044291F" w:rsidRDefault="0044291F" w:rsidP="00577016">
            <w:pPr>
              <w:jc w:val="center"/>
              <w:rPr>
                <w:lang w:val="uk-UA"/>
              </w:rPr>
            </w:pPr>
            <w:r>
              <w:rPr>
                <w:lang w:val="uk-UA"/>
              </w:rPr>
              <w:t>34 080</w:t>
            </w:r>
          </w:p>
        </w:tc>
        <w:tc>
          <w:tcPr>
            <w:tcW w:w="1187" w:type="dxa"/>
            <w:vAlign w:val="center"/>
          </w:tcPr>
          <w:p w:rsidR="0044291F" w:rsidRDefault="0044291F" w:rsidP="00577016">
            <w:pPr>
              <w:jc w:val="center"/>
              <w:rPr>
                <w:lang w:val="uk-UA"/>
              </w:rPr>
            </w:pPr>
            <w:r>
              <w:rPr>
                <w:lang w:val="uk-UA"/>
              </w:rPr>
              <w:t>51 120</w:t>
            </w:r>
          </w:p>
        </w:tc>
        <w:tc>
          <w:tcPr>
            <w:tcW w:w="1124" w:type="dxa"/>
            <w:vAlign w:val="center"/>
          </w:tcPr>
          <w:p w:rsidR="0044291F" w:rsidRDefault="0044291F" w:rsidP="00577016">
            <w:pPr>
              <w:jc w:val="center"/>
              <w:rPr>
                <w:lang w:val="uk-UA"/>
              </w:rPr>
            </w:pPr>
            <w:r>
              <w:rPr>
                <w:lang w:val="uk-UA"/>
              </w:rPr>
              <w:t>57 510</w:t>
            </w:r>
          </w:p>
        </w:tc>
        <w:tc>
          <w:tcPr>
            <w:tcW w:w="1094" w:type="dxa"/>
            <w:vAlign w:val="center"/>
          </w:tcPr>
          <w:p w:rsidR="0044291F" w:rsidRDefault="0044291F" w:rsidP="00577016">
            <w:pPr>
              <w:jc w:val="center"/>
              <w:rPr>
                <w:lang w:val="uk-UA"/>
              </w:rPr>
            </w:pPr>
            <w:r>
              <w:rPr>
                <w:lang w:val="uk-UA"/>
              </w:rPr>
              <w:t>68 160</w:t>
            </w:r>
          </w:p>
        </w:tc>
        <w:tc>
          <w:tcPr>
            <w:tcW w:w="1097" w:type="dxa"/>
            <w:vAlign w:val="center"/>
          </w:tcPr>
          <w:p w:rsidR="0044291F" w:rsidRDefault="0044291F" w:rsidP="00577016">
            <w:pPr>
              <w:jc w:val="center"/>
              <w:rPr>
                <w:lang w:val="uk-UA"/>
              </w:rPr>
            </w:pPr>
            <w:r>
              <w:rPr>
                <w:lang w:val="uk-UA"/>
              </w:rPr>
              <w:t>68 160</w:t>
            </w:r>
          </w:p>
        </w:tc>
        <w:tc>
          <w:tcPr>
            <w:tcW w:w="1162" w:type="dxa"/>
            <w:vAlign w:val="center"/>
          </w:tcPr>
          <w:p w:rsidR="0044291F" w:rsidRDefault="0044291F" w:rsidP="00577016">
            <w:pPr>
              <w:jc w:val="center"/>
              <w:rPr>
                <w:lang w:val="uk-UA"/>
              </w:rPr>
            </w:pPr>
            <w:r>
              <w:rPr>
                <w:lang w:val="uk-UA"/>
              </w:rPr>
              <w:t>42 600</w:t>
            </w:r>
          </w:p>
        </w:tc>
        <w:tc>
          <w:tcPr>
            <w:tcW w:w="1019" w:type="dxa"/>
            <w:vAlign w:val="center"/>
          </w:tcPr>
          <w:p w:rsidR="0044291F" w:rsidRDefault="0044291F" w:rsidP="00577016">
            <w:pPr>
              <w:jc w:val="center"/>
              <w:rPr>
                <w:lang w:val="uk-UA"/>
              </w:rPr>
            </w:pPr>
            <w:r>
              <w:rPr>
                <w:lang w:val="uk-UA"/>
              </w:rPr>
              <w:t>14 910</w:t>
            </w:r>
          </w:p>
        </w:tc>
      </w:tr>
    </w:tbl>
    <w:p w:rsidR="0044291F" w:rsidRDefault="0044291F" w:rsidP="0044291F">
      <w:pPr>
        <w:rPr>
          <w:b/>
          <w:lang w:val="uk-UA"/>
        </w:rPr>
      </w:pPr>
      <w:r w:rsidRPr="007B7824">
        <w:rPr>
          <w:lang w:val="uk-UA"/>
        </w:rPr>
        <w:t>Разом за опалювальний період:</w:t>
      </w:r>
      <w:r w:rsidRPr="007B7824">
        <w:rPr>
          <w:b/>
          <w:lang w:val="uk-UA"/>
        </w:rPr>
        <w:t xml:space="preserve">  336 540 грн.</w:t>
      </w:r>
    </w:p>
    <w:p w:rsidR="0044291F" w:rsidRDefault="0044291F" w:rsidP="0044291F">
      <w:pPr>
        <w:rPr>
          <w:lang w:val="uk-UA"/>
        </w:rPr>
      </w:pPr>
    </w:p>
    <w:p w:rsidR="0024480C" w:rsidRDefault="0024480C" w:rsidP="0044291F">
      <w:pPr>
        <w:rPr>
          <w:lang w:val="uk-UA"/>
        </w:rPr>
      </w:pPr>
    </w:p>
    <w:p w:rsidR="0024480C" w:rsidRDefault="0024480C" w:rsidP="0044291F">
      <w:pPr>
        <w:rPr>
          <w:lang w:val="uk-UA"/>
        </w:rPr>
      </w:pPr>
    </w:p>
    <w:p w:rsidR="0024480C" w:rsidRDefault="0024480C" w:rsidP="0044291F">
      <w:pPr>
        <w:rPr>
          <w:lang w:val="uk-UA"/>
        </w:rPr>
      </w:pPr>
    </w:p>
    <w:p w:rsidR="0024480C" w:rsidRDefault="0024480C" w:rsidP="0044291F">
      <w:pPr>
        <w:rPr>
          <w:lang w:val="uk-UA"/>
        </w:rPr>
      </w:pPr>
    </w:p>
    <w:p w:rsidR="0044291F" w:rsidRPr="0024480C" w:rsidRDefault="0044291F" w:rsidP="0024480C">
      <w:pPr>
        <w:ind w:firstLine="708"/>
        <w:jc w:val="both"/>
        <w:rPr>
          <w:sz w:val="28"/>
          <w:szCs w:val="28"/>
          <w:lang w:val="uk-UA"/>
        </w:rPr>
      </w:pPr>
      <w:r w:rsidRPr="00475ECA">
        <w:rPr>
          <w:sz w:val="28"/>
          <w:szCs w:val="28"/>
          <w:lang w:val="uk-UA"/>
        </w:rPr>
        <w:lastRenderedPageBreak/>
        <w:t>Разом оплата послуги з централізованого опалення по нежитловим приміщенням та ПРУ складатиме:</w:t>
      </w:r>
    </w:p>
    <w:tbl>
      <w:tblPr>
        <w:tblStyle w:val="a3"/>
        <w:tblW w:w="9924" w:type="dxa"/>
        <w:tblInd w:w="-318" w:type="dxa"/>
        <w:tblLayout w:type="fixed"/>
        <w:tblLook w:val="04A0" w:firstRow="1" w:lastRow="0" w:firstColumn="1" w:lastColumn="0" w:noHBand="0" w:noVBand="1"/>
      </w:tblPr>
      <w:tblGrid>
        <w:gridCol w:w="568"/>
        <w:gridCol w:w="1134"/>
        <w:gridCol w:w="2977"/>
        <w:gridCol w:w="1276"/>
        <w:gridCol w:w="1275"/>
        <w:gridCol w:w="993"/>
        <w:gridCol w:w="850"/>
        <w:gridCol w:w="851"/>
      </w:tblGrid>
      <w:tr w:rsidR="0044291F" w:rsidRPr="00A35796" w:rsidTr="00577016">
        <w:trPr>
          <w:trHeight w:val="983"/>
        </w:trPr>
        <w:tc>
          <w:tcPr>
            <w:tcW w:w="568" w:type="dxa"/>
            <w:vMerge w:val="restart"/>
          </w:tcPr>
          <w:p w:rsidR="0044291F" w:rsidRPr="00A35796" w:rsidRDefault="0044291F" w:rsidP="00577016">
            <w:pPr>
              <w:jc w:val="center"/>
              <w:rPr>
                <w:sz w:val="24"/>
                <w:szCs w:val="24"/>
              </w:rPr>
            </w:pPr>
            <w:r>
              <w:rPr>
                <w:sz w:val="24"/>
                <w:szCs w:val="24"/>
              </w:rPr>
              <w:t>11</w:t>
            </w:r>
            <w:r w:rsidRPr="00A35796">
              <w:rPr>
                <w:sz w:val="24"/>
                <w:szCs w:val="24"/>
              </w:rPr>
              <w:t>.</w:t>
            </w:r>
          </w:p>
        </w:tc>
        <w:tc>
          <w:tcPr>
            <w:tcW w:w="1134" w:type="dxa"/>
            <w:vMerge w:val="restart"/>
          </w:tcPr>
          <w:p w:rsidR="0044291F" w:rsidRPr="004A440A" w:rsidRDefault="0044291F" w:rsidP="00577016">
            <w:pPr>
              <w:rPr>
                <w:b/>
                <w:sz w:val="24"/>
                <w:szCs w:val="24"/>
              </w:rPr>
            </w:pPr>
            <w:r>
              <w:rPr>
                <w:b/>
                <w:sz w:val="24"/>
                <w:szCs w:val="24"/>
              </w:rPr>
              <w:t>Оплата комунальних</w:t>
            </w:r>
            <w:r w:rsidR="00577016">
              <w:rPr>
                <w:b/>
                <w:sz w:val="24"/>
                <w:szCs w:val="24"/>
                <w:lang w:val="uk-UA"/>
              </w:rPr>
              <w:t xml:space="preserve"> </w:t>
            </w:r>
            <w:r>
              <w:rPr>
                <w:b/>
                <w:sz w:val="24"/>
                <w:szCs w:val="24"/>
              </w:rPr>
              <w:t>послуг та послуг</w:t>
            </w:r>
            <w:r w:rsidR="00577016">
              <w:rPr>
                <w:b/>
                <w:sz w:val="24"/>
                <w:szCs w:val="24"/>
                <w:lang w:val="uk-UA"/>
              </w:rPr>
              <w:t xml:space="preserve"> </w:t>
            </w:r>
            <w:r>
              <w:rPr>
                <w:b/>
                <w:sz w:val="24"/>
                <w:szCs w:val="24"/>
              </w:rPr>
              <w:t>зв’язку</w:t>
            </w:r>
          </w:p>
        </w:tc>
        <w:tc>
          <w:tcPr>
            <w:tcW w:w="2977" w:type="dxa"/>
          </w:tcPr>
          <w:p w:rsidR="0044291F" w:rsidRPr="00313928" w:rsidRDefault="0044291F" w:rsidP="00577016">
            <w:pPr>
              <w:rPr>
                <w:sz w:val="24"/>
                <w:szCs w:val="24"/>
              </w:rPr>
            </w:pPr>
          </w:p>
          <w:p w:rsidR="0044291F" w:rsidRPr="00943814" w:rsidRDefault="0044291F" w:rsidP="00577016">
            <w:pPr>
              <w:rPr>
                <w:sz w:val="24"/>
                <w:szCs w:val="24"/>
                <w:lang w:val="uk-UA"/>
              </w:rPr>
            </w:pPr>
            <w:r w:rsidRPr="00577016">
              <w:rPr>
                <w:sz w:val="24"/>
                <w:szCs w:val="24"/>
              </w:rPr>
              <w:t>Оплата послуг з централізованого</w:t>
            </w:r>
            <w:r w:rsidR="00577016">
              <w:rPr>
                <w:sz w:val="24"/>
                <w:szCs w:val="24"/>
                <w:lang w:val="uk-UA"/>
              </w:rPr>
              <w:t xml:space="preserve"> </w:t>
            </w:r>
            <w:r w:rsidRPr="00577016">
              <w:rPr>
                <w:sz w:val="24"/>
                <w:szCs w:val="24"/>
              </w:rPr>
              <w:t>опалення у вільних</w:t>
            </w:r>
            <w:r w:rsidR="00577016">
              <w:rPr>
                <w:sz w:val="24"/>
                <w:szCs w:val="24"/>
                <w:lang w:val="uk-UA"/>
              </w:rPr>
              <w:t xml:space="preserve"> </w:t>
            </w:r>
            <w:r w:rsidRPr="00577016">
              <w:rPr>
                <w:sz w:val="24"/>
                <w:szCs w:val="24"/>
              </w:rPr>
              <w:t>нежитлових</w:t>
            </w:r>
            <w:r w:rsidR="00577016">
              <w:rPr>
                <w:sz w:val="24"/>
                <w:szCs w:val="24"/>
                <w:lang w:val="uk-UA"/>
              </w:rPr>
              <w:t xml:space="preserve"> </w:t>
            </w:r>
            <w:r w:rsidRPr="00577016">
              <w:rPr>
                <w:sz w:val="24"/>
                <w:szCs w:val="24"/>
              </w:rPr>
              <w:t>приміщеннях, що</w:t>
            </w:r>
            <w:r w:rsidR="00577016">
              <w:rPr>
                <w:sz w:val="24"/>
                <w:szCs w:val="24"/>
                <w:lang w:val="uk-UA"/>
              </w:rPr>
              <w:t xml:space="preserve"> </w:t>
            </w:r>
            <w:r w:rsidRPr="00577016">
              <w:rPr>
                <w:sz w:val="24"/>
                <w:szCs w:val="24"/>
              </w:rPr>
              <w:t>знаходяться</w:t>
            </w:r>
            <w:r w:rsidR="00577016">
              <w:rPr>
                <w:sz w:val="24"/>
                <w:szCs w:val="24"/>
                <w:lang w:val="uk-UA"/>
              </w:rPr>
              <w:t xml:space="preserve"> </w:t>
            </w:r>
            <w:r w:rsidRPr="00577016">
              <w:rPr>
                <w:sz w:val="24"/>
                <w:szCs w:val="24"/>
                <w:lang w:val="uk-UA"/>
              </w:rPr>
              <w:t>на балансі КГЖЕП «Автозаводське»</w:t>
            </w:r>
          </w:p>
          <w:p w:rsidR="0044291F" w:rsidRPr="00A35796" w:rsidRDefault="0044291F" w:rsidP="00577016">
            <w:pPr>
              <w:rPr>
                <w:sz w:val="24"/>
                <w:szCs w:val="24"/>
              </w:rPr>
            </w:pPr>
          </w:p>
        </w:tc>
        <w:tc>
          <w:tcPr>
            <w:tcW w:w="1276" w:type="dxa"/>
            <w:vMerge w:val="restart"/>
            <w:vAlign w:val="center"/>
          </w:tcPr>
          <w:p w:rsidR="0044291F" w:rsidRPr="00313928" w:rsidRDefault="0044291F" w:rsidP="00577016">
            <w:pPr>
              <w:jc w:val="center"/>
              <w:rPr>
                <w:sz w:val="24"/>
                <w:szCs w:val="24"/>
              </w:rPr>
            </w:pPr>
            <w:r>
              <w:rPr>
                <w:sz w:val="24"/>
                <w:szCs w:val="24"/>
              </w:rPr>
              <w:t>2017-</w:t>
            </w:r>
            <w:r w:rsidRPr="00313928">
              <w:rPr>
                <w:sz w:val="24"/>
                <w:szCs w:val="24"/>
              </w:rPr>
              <w:t>2018</w:t>
            </w:r>
          </w:p>
        </w:tc>
        <w:tc>
          <w:tcPr>
            <w:tcW w:w="1275" w:type="dxa"/>
            <w:vMerge w:val="restart"/>
            <w:vAlign w:val="center"/>
          </w:tcPr>
          <w:p w:rsidR="0044291F" w:rsidRPr="00A35796" w:rsidRDefault="0044291F" w:rsidP="00577016">
            <w:pPr>
              <w:jc w:val="center"/>
              <w:rPr>
                <w:sz w:val="24"/>
                <w:szCs w:val="24"/>
              </w:rPr>
            </w:pPr>
            <w:r>
              <w:rPr>
                <w:sz w:val="24"/>
                <w:szCs w:val="24"/>
              </w:rPr>
              <w:t>Місцевий бюджет</w:t>
            </w:r>
          </w:p>
        </w:tc>
        <w:tc>
          <w:tcPr>
            <w:tcW w:w="993" w:type="dxa"/>
            <w:vAlign w:val="center"/>
          </w:tcPr>
          <w:p w:rsidR="0044291F" w:rsidRPr="00A35796" w:rsidRDefault="0044291F" w:rsidP="00577016">
            <w:pPr>
              <w:jc w:val="center"/>
              <w:rPr>
                <w:sz w:val="24"/>
                <w:szCs w:val="24"/>
              </w:rPr>
            </w:pPr>
            <w:r>
              <w:rPr>
                <w:sz w:val="24"/>
                <w:szCs w:val="24"/>
              </w:rPr>
              <w:t>809,6</w:t>
            </w:r>
          </w:p>
        </w:tc>
        <w:tc>
          <w:tcPr>
            <w:tcW w:w="850" w:type="dxa"/>
            <w:vAlign w:val="center"/>
          </w:tcPr>
          <w:p w:rsidR="0044291F" w:rsidRPr="00A35796" w:rsidRDefault="0044291F" w:rsidP="00577016">
            <w:pPr>
              <w:jc w:val="center"/>
              <w:rPr>
                <w:sz w:val="24"/>
                <w:szCs w:val="24"/>
              </w:rPr>
            </w:pPr>
            <w:r>
              <w:rPr>
                <w:sz w:val="24"/>
                <w:szCs w:val="24"/>
              </w:rPr>
              <w:t>343,3</w:t>
            </w:r>
          </w:p>
        </w:tc>
        <w:tc>
          <w:tcPr>
            <w:tcW w:w="851" w:type="dxa"/>
            <w:vAlign w:val="center"/>
          </w:tcPr>
          <w:p w:rsidR="0044291F" w:rsidRPr="00A35796" w:rsidRDefault="0044291F" w:rsidP="00577016">
            <w:pPr>
              <w:jc w:val="center"/>
              <w:rPr>
                <w:sz w:val="24"/>
                <w:szCs w:val="24"/>
              </w:rPr>
            </w:pPr>
            <w:r>
              <w:rPr>
                <w:sz w:val="24"/>
                <w:szCs w:val="24"/>
              </w:rPr>
              <w:t>466,3</w:t>
            </w:r>
          </w:p>
        </w:tc>
      </w:tr>
      <w:tr w:rsidR="0044291F" w:rsidTr="00577016">
        <w:trPr>
          <w:trHeight w:val="1978"/>
        </w:trPr>
        <w:tc>
          <w:tcPr>
            <w:tcW w:w="568" w:type="dxa"/>
            <w:vMerge/>
            <w:vAlign w:val="center"/>
          </w:tcPr>
          <w:p w:rsidR="0044291F" w:rsidRPr="00A35796" w:rsidRDefault="0044291F" w:rsidP="00577016">
            <w:pPr>
              <w:jc w:val="center"/>
              <w:rPr>
                <w:sz w:val="24"/>
                <w:szCs w:val="24"/>
              </w:rPr>
            </w:pPr>
          </w:p>
        </w:tc>
        <w:tc>
          <w:tcPr>
            <w:tcW w:w="1134" w:type="dxa"/>
            <w:vMerge/>
          </w:tcPr>
          <w:p w:rsidR="0044291F" w:rsidRDefault="0044291F" w:rsidP="00577016">
            <w:pPr>
              <w:rPr>
                <w:b/>
                <w:sz w:val="24"/>
                <w:szCs w:val="24"/>
              </w:rPr>
            </w:pPr>
          </w:p>
        </w:tc>
        <w:tc>
          <w:tcPr>
            <w:tcW w:w="2977" w:type="dxa"/>
          </w:tcPr>
          <w:p w:rsidR="0044291F" w:rsidRDefault="0044291F" w:rsidP="00577016">
            <w:pPr>
              <w:rPr>
                <w:sz w:val="24"/>
                <w:szCs w:val="24"/>
              </w:rPr>
            </w:pPr>
          </w:p>
          <w:p w:rsidR="0044291F" w:rsidRPr="00313928" w:rsidRDefault="0044291F" w:rsidP="00577016">
            <w:pPr>
              <w:rPr>
                <w:sz w:val="24"/>
                <w:szCs w:val="24"/>
              </w:rPr>
            </w:pPr>
            <w:r>
              <w:rPr>
                <w:sz w:val="24"/>
                <w:szCs w:val="24"/>
              </w:rPr>
              <w:t>Оплата послуг</w:t>
            </w:r>
            <w:r w:rsidR="00577016">
              <w:rPr>
                <w:sz w:val="24"/>
                <w:szCs w:val="24"/>
                <w:lang w:val="uk-UA"/>
              </w:rPr>
              <w:t xml:space="preserve"> </w:t>
            </w:r>
            <w:r w:rsidRPr="00313928">
              <w:rPr>
                <w:sz w:val="24"/>
                <w:szCs w:val="24"/>
              </w:rPr>
              <w:t>з централізованого</w:t>
            </w:r>
            <w:r w:rsidR="00577016">
              <w:rPr>
                <w:sz w:val="24"/>
                <w:szCs w:val="24"/>
                <w:lang w:val="uk-UA"/>
              </w:rPr>
              <w:t xml:space="preserve"> </w:t>
            </w:r>
            <w:r>
              <w:rPr>
                <w:sz w:val="24"/>
                <w:szCs w:val="24"/>
              </w:rPr>
              <w:t>опалення</w:t>
            </w:r>
            <w:r w:rsidR="00577016">
              <w:rPr>
                <w:sz w:val="24"/>
                <w:szCs w:val="24"/>
                <w:lang w:val="uk-UA"/>
              </w:rPr>
              <w:t xml:space="preserve"> </w:t>
            </w:r>
            <w:r>
              <w:rPr>
                <w:sz w:val="24"/>
                <w:szCs w:val="24"/>
              </w:rPr>
              <w:t>протирадіаційних</w:t>
            </w:r>
            <w:r w:rsidR="00577016">
              <w:rPr>
                <w:sz w:val="24"/>
                <w:szCs w:val="24"/>
                <w:lang w:val="uk-UA"/>
              </w:rPr>
              <w:t xml:space="preserve"> </w:t>
            </w:r>
            <w:r>
              <w:rPr>
                <w:sz w:val="24"/>
                <w:szCs w:val="24"/>
              </w:rPr>
              <w:t>укриттів,що</w:t>
            </w:r>
            <w:r w:rsidR="00577016">
              <w:rPr>
                <w:sz w:val="24"/>
                <w:szCs w:val="24"/>
                <w:lang w:val="uk-UA"/>
              </w:rPr>
              <w:t xml:space="preserve"> </w:t>
            </w:r>
            <w:r>
              <w:rPr>
                <w:sz w:val="24"/>
                <w:szCs w:val="24"/>
              </w:rPr>
              <w:t>перебувають на балансі                      КГЖЕП «Автозаводське»</w:t>
            </w:r>
          </w:p>
        </w:tc>
        <w:tc>
          <w:tcPr>
            <w:tcW w:w="1276" w:type="dxa"/>
            <w:vMerge/>
            <w:vAlign w:val="center"/>
          </w:tcPr>
          <w:p w:rsidR="0044291F" w:rsidRDefault="0044291F" w:rsidP="00577016">
            <w:pPr>
              <w:jc w:val="center"/>
              <w:rPr>
                <w:sz w:val="24"/>
                <w:szCs w:val="24"/>
              </w:rPr>
            </w:pPr>
          </w:p>
        </w:tc>
        <w:tc>
          <w:tcPr>
            <w:tcW w:w="1275" w:type="dxa"/>
            <w:vMerge/>
            <w:vAlign w:val="center"/>
          </w:tcPr>
          <w:p w:rsidR="0044291F" w:rsidRDefault="0044291F" w:rsidP="00577016">
            <w:pPr>
              <w:jc w:val="center"/>
              <w:rPr>
                <w:sz w:val="24"/>
                <w:szCs w:val="24"/>
              </w:rPr>
            </w:pPr>
          </w:p>
        </w:tc>
        <w:tc>
          <w:tcPr>
            <w:tcW w:w="993" w:type="dxa"/>
            <w:vAlign w:val="center"/>
          </w:tcPr>
          <w:p w:rsidR="0044291F" w:rsidRPr="00A35796" w:rsidRDefault="0044291F" w:rsidP="00577016">
            <w:pPr>
              <w:jc w:val="center"/>
              <w:rPr>
                <w:sz w:val="24"/>
                <w:szCs w:val="24"/>
              </w:rPr>
            </w:pPr>
            <w:r>
              <w:rPr>
                <w:sz w:val="24"/>
                <w:szCs w:val="24"/>
              </w:rPr>
              <w:t>336,5</w:t>
            </w:r>
          </w:p>
        </w:tc>
        <w:tc>
          <w:tcPr>
            <w:tcW w:w="850" w:type="dxa"/>
            <w:vAlign w:val="center"/>
          </w:tcPr>
          <w:p w:rsidR="0044291F" w:rsidRPr="00A35796" w:rsidRDefault="0044291F" w:rsidP="00577016">
            <w:pPr>
              <w:jc w:val="center"/>
              <w:rPr>
                <w:sz w:val="24"/>
                <w:szCs w:val="24"/>
              </w:rPr>
            </w:pPr>
            <w:r>
              <w:rPr>
                <w:sz w:val="24"/>
                <w:szCs w:val="24"/>
              </w:rPr>
              <w:t>142,7</w:t>
            </w:r>
          </w:p>
        </w:tc>
        <w:tc>
          <w:tcPr>
            <w:tcW w:w="851" w:type="dxa"/>
            <w:vAlign w:val="center"/>
          </w:tcPr>
          <w:p w:rsidR="0044291F" w:rsidRDefault="0044291F" w:rsidP="00577016">
            <w:pPr>
              <w:jc w:val="center"/>
              <w:rPr>
                <w:sz w:val="24"/>
                <w:szCs w:val="24"/>
              </w:rPr>
            </w:pPr>
            <w:r>
              <w:rPr>
                <w:sz w:val="24"/>
                <w:szCs w:val="24"/>
              </w:rPr>
              <w:t>193,8</w:t>
            </w:r>
          </w:p>
        </w:tc>
      </w:tr>
      <w:tr w:rsidR="0044291F" w:rsidRPr="0016747B" w:rsidTr="00577016">
        <w:tc>
          <w:tcPr>
            <w:tcW w:w="7230" w:type="dxa"/>
            <w:gridSpan w:val="5"/>
          </w:tcPr>
          <w:p w:rsidR="0044291F" w:rsidRPr="00584BEF" w:rsidRDefault="0044291F" w:rsidP="00577016">
            <w:pPr>
              <w:rPr>
                <w:b/>
                <w:sz w:val="24"/>
                <w:szCs w:val="24"/>
              </w:rPr>
            </w:pPr>
            <w:r w:rsidRPr="00584BEF">
              <w:rPr>
                <w:b/>
                <w:sz w:val="24"/>
                <w:szCs w:val="24"/>
              </w:rPr>
              <w:t>Всього,</w:t>
            </w:r>
            <w:r w:rsidR="00577016">
              <w:rPr>
                <w:b/>
                <w:sz w:val="24"/>
                <w:szCs w:val="24"/>
                <w:lang w:val="uk-UA"/>
              </w:rPr>
              <w:t xml:space="preserve"> </w:t>
            </w:r>
            <w:r w:rsidRPr="00584BEF">
              <w:rPr>
                <w:b/>
                <w:sz w:val="24"/>
                <w:szCs w:val="24"/>
              </w:rPr>
              <w:t>тис.грн.</w:t>
            </w:r>
          </w:p>
          <w:p w:rsidR="0044291F" w:rsidRPr="002C225D" w:rsidRDefault="0044291F" w:rsidP="00577016">
            <w:pPr>
              <w:jc w:val="center"/>
              <w:rPr>
                <w:b/>
                <w:sz w:val="24"/>
                <w:szCs w:val="24"/>
              </w:rPr>
            </w:pPr>
          </w:p>
        </w:tc>
        <w:tc>
          <w:tcPr>
            <w:tcW w:w="993" w:type="dxa"/>
            <w:vAlign w:val="center"/>
          </w:tcPr>
          <w:p w:rsidR="0044291F" w:rsidRPr="00475ECA" w:rsidRDefault="0044291F" w:rsidP="00577016">
            <w:pPr>
              <w:jc w:val="center"/>
              <w:rPr>
                <w:b/>
                <w:sz w:val="24"/>
                <w:szCs w:val="24"/>
                <w:lang w:val="uk-UA"/>
              </w:rPr>
            </w:pPr>
            <w:r>
              <w:rPr>
                <w:b/>
                <w:sz w:val="24"/>
                <w:szCs w:val="24"/>
                <w:lang w:val="uk-UA"/>
              </w:rPr>
              <w:t>1146,1</w:t>
            </w:r>
          </w:p>
        </w:tc>
        <w:tc>
          <w:tcPr>
            <w:tcW w:w="850" w:type="dxa"/>
            <w:vAlign w:val="center"/>
          </w:tcPr>
          <w:p w:rsidR="0044291F" w:rsidRPr="00475ECA" w:rsidRDefault="0044291F" w:rsidP="00577016">
            <w:pPr>
              <w:jc w:val="center"/>
              <w:rPr>
                <w:b/>
                <w:sz w:val="24"/>
                <w:szCs w:val="24"/>
                <w:lang w:val="uk-UA"/>
              </w:rPr>
            </w:pPr>
            <w:r>
              <w:rPr>
                <w:b/>
                <w:sz w:val="24"/>
                <w:szCs w:val="24"/>
                <w:lang w:val="uk-UA"/>
              </w:rPr>
              <w:t>486,0</w:t>
            </w:r>
          </w:p>
        </w:tc>
        <w:tc>
          <w:tcPr>
            <w:tcW w:w="851" w:type="dxa"/>
            <w:vAlign w:val="center"/>
          </w:tcPr>
          <w:p w:rsidR="0044291F" w:rsidRPr="00475ECA" w:rsidRDefault="0044291F" w:rsidP="00577016">
            <w:pPr>
              <w:jc w:val="center"/>
              <w:rPr>
                <w:b/>
                <w:color w:val="000000"/>
                <w:sz w:val="24"/>
                <w:szCs w:val="24"/>
                <w:highlight w:val="yellow"/>
                <w:lang w:val="uk-UA"/>
              </w:rPr>
            </w:pPr>
            <w:r w:rsidRPr="00475ECA">
              <w:rPr>
                <w:b/>
                <w:color w:val="000000"/>
                <w:sz w:val="24"/>
                <w:szCs w:val="24"/>
                <w:lang w:val="uk-UA"/>
              </w:rPr>
              <w:t>660,1</w:t>
            </w:r>
          </w:p>
        </w:tc>
      </w:tr>
    </w:tbl>
    <w:p w:rsidR="0044291F" w:rsidRPr="00475ECA" w:rsidRDefault="0044291F" w:rsidP="0024480C">
      <w:pPr>
        <w:ind w:firstLine="567"/>
        <w:jc w:val="both"/>
        <w:rPr>
          <w:sz w:val="28"/>
          <w:szCs w:val="28"/>
          <w:lang w:val="uk-UA"/>
        </w:rPr>
      </w:pPr>
      <w:r w:rsidRPr="00475ECA">
        <w:rPr>
          <w:sz w:val="28"/>
          <w:szCs w:val="28"/>
          <w:lang w:val="uk-UA"/>
        </w:rPr>
        <w:t>В проект рішення включено орієнтовні  підсумкові показники вартості опалення.</w:t>
      </w:r>
    </w:p>
    <w:p w:rsidR="0044291F" w:rsidRPr="00577016" w:rsidRDefault="0044291F" w:rsidP="00577016">
      <w:pPr>
        <w:jc w:val="both"/>
        <w:outlineLvl w:val="4"/>
        <w:rPr>
          <w:sz w:val="28"/>
          <w:szCs w:val="28"/>
          <w:lang w:val="uk-UA"/>
        </w:rPr>
      </w:pPr>
    </w:p>
    <w:p w:rsidR="0024480C" w:rsidRPr="0024480C" w:rsidRDefault="0024480C" w:rsidP="0024480C">
      <w:pPr>
        <w:ind w:firstLine="567"/>
        <w:jc w:val="center"/>
        <w:rPr>
          <w:bCs/>
          <w:color w:val="FF0000"/>
          <w:sz w:val="28"/>
          <w:szCs w:val="28"/>
          <w:lang w:val="uk-UA"/>
        </w:rPr>
      </w:pPr>
      <w:r w:rsidRPr="0024480C">
        <w:rPr>
          <w:bCs/>
          <w:color w:val="FF0000"/>
          <w:sz w:val="28"/>
          <w:szCs w:val="28"/>
          <w:lang w:val="uk-UA"/>
        </w:rPr>
        <w:t xml:space="preserve">П. </w:t>
      </w:r>
      <w:r>
        <w:rPr>
          <w:bCs/>
          <w:color w:val="FF0000"/>
          <w:sz w:val="28"/>
          <w:szCs w:val="28"/>
          <w:lang w:val="uk-UA"/>
        </w:rPr>
        <w:t>13</w:t>
      </w:r>
      <w:r w:rsidRPr="0024480C">
        <w:rPr>
          <w:bCs/>
          <w:color w:val="FF0000"/>
          <w:sz w:val="28"/>
          <w:szCs w:val="28"/>
          <w:lang w:val="uk-UA"/>
        </w:rPr>
        <w:t xml:space="preserve"> Заробітна плата </w:t>
      </w:r>
      <w:r>
        <w:rPr>
          <w:bCs/>
          <w:color w:val="FF0000"/>
          <w:sz w:val="28"/>
          <w:szCs w:val="28"/>
          <w:lang w:val="uk-UA"/>
        </w:rPr>
        <w:t>працівників</w:t>
      </w:r>
    </w:p>
    <w:p w:rsidR="0024480C" w:rsidRPr="00A40F81" w:rsidRDefault="0024480C" w:rsidP="0024480C">
      <w:pPr>
        <w:ind w:firstLine="567"/>
        <w:jc w:val="both"/>
        <w:rPr>
          <w:bCs/>
          <w:sz w:val="28"/>
          <w:szCs w:val="28"/>
          <w:lang w:val="uk-UA"/>
        </w:rPr>
      </w:pPr>
      <w:r>
        <w:rPr>
          <w:bCs/>
          <w:sz w:val="28"/>
          <w:szCs w:val="28"/>
          <w:lang w:val="uk-UA"/>
        </w:rPr>
        <w:t xml:space="preserve">На 2017 рік заробітна плата та нарахування на заробітну плату, що було прийнято рішенням Кременчуцької міської ради від 02 березня 2017 року, залишається без змін. Штатна чисельність працівників підприємства на 2018 рік планується без змін – 12 осіб: </w:t>
      </w:r>
      <w:r w:rsidRPr="0009202D">
        <w:rPr>
          <w:bCs/>
          <w:sz w:val="28"/>
          <w:szCs w:val="28"/>
          <w:lang w:val="uk-UA"/>
        </w:rPr>
        <w:t xml:space="preserve"> зар</w:t>
      </w:r>
      <w:r>
        <w:rPr>
          <w:bCs/>
          <w:sz w:val="28"/>
          <w:szCs w:val="28"/>
          <w:lang w:val="uk-UA"/>
        </w:rPr>
        <w:t xml:space="preserve">обітна </w:t>
      </w:r>
      <w:r w:rsidRPr="0009202D">
        <w:rPr>
          <w:bCs/>
          <w:sz w:val="28"/>
          <w:szCs w:val="28"/>
          <w:lang w:val="uk-UA"/>
        </w:rPr>
        <w:t xml:space="preserve">плата – </w:t>
      </w:r>
      <w:r w:rsidRPr="00A40F81">
        <w:rPr>
          <w:bCs/>
          <w:sz w:val="28"/>
          <w:szCs w:val="28"/>
          <w:lang w:val="uk-UA"/>
        </w:rPr>
        <w:t>1 277,7 тис. грн.</w:t>
      </w:r>
      <w:r w:rsidRPr="0009202D">
        <w:rPr>
          <w:bCs/>
          <w:sz w:val="28"/>
          <w:szCs w:val="28"/>
          <w:lang w:val="uk-UA"/>
        </w:rPr>
        <w:t xml:space="preserve"> </w:t>
      </w:r>
      <w:r>
        <w:rPr>
          <w:bCs/>
          <w:sz w:val="28"/>
          <w:szCs w:val="28"/>
          <w:lang w:val="uk-UA"/>
        </w:rPr>
        <w:t xml:space="preserve">                                </w:t>
      </w:r>
      <w:r w:rsidRPr="0009202D">
        <w:rPr>
          <w:bCs/>
          <w:sz w:val="28"/>
          <w:szCs w:val="28"/>
          <w:lang w:val="uk-UA"/>
        </w:rPr>
        <w:t xml:space="preserve">( з урахуванням підвищення </w:t>
      </w:r>
      <w:r>
        <w:rPr>
          <w:bCs/>
          <w:sz w:val="28"/>
          <w:szCs w:val="28"/>
          <w:lang w:val="uk-UA"/>
        </w:rPr>
        <w:t xml:space="preserve">прожиткового мінімуму для працездатних осіб                 з 01.01.2018 року до 1,762 тис. грн., з 01.07.2018 року до 1,841 тис. грн.,                       з 01.12.2018 року до 1,921 тис. грн.); нарахування на заробітну плату </w:t>
      </w:r>
      <w:r w:rsidRPr="00A40F81">
        <w:rPr>
          <w:bCs/>
          <w:sz w:val="28"/>
          <w:szCs w:val="28"/>
          <w:lang w:val="uk-UA"/>
        </w:rPr>
        <w:t>– 255,54 тис. грн.</w:t>
      </w:r>
    </w:p>
    <w:p w:rsidR="0024480C" w:rsidRDefault="0024480C" w:rsidP="0044291F">
      <w:pPr>
        <w:jc w:val="center"/>
        <w:rPr>
          <w:bCs/>
          <w:iCs/>
          <w:color w:val="FF0000"/>
          <w:sz w:val="28"/>
          <w:szCs w:val="28"/>
          <w:lang w:val="uk-UA"/>
        </w:rPr>
      </w:pPr>
    </w:p>
    <w:p w:rsidR="0044291F" w:rsidRDefault="00577016" w:rsidP="0024480C">
      <w:pPr>
        <w:jc w:val="center"/>
        <w:rPr>
          <w:bCs/>
          <w:iCs/>
          <w:color w:val="FF0000"/>
          <w:sz w:val="28"/>
          <w:szCs w:val="28"/>
          <w:lang w:val="uk-UA"/>
        </w:rPr>
      </w:pPr>
      <w:r>
        <w:rPr>
          <w:bCs/>
          <w:iCs/>
          <w:color w:val="FF0000"/>
          <w:sz w:val="28"/>
          <w:szCs w:val="28"/>
          <w:lang w:val="uk-UA"/>
        </w:rPr>
        <w:t>П</w:t>
      </w:r>
      <w:r w:rsidR="0044291F" w:rsidRPr="002266DA">
        <w:rPr>
          <w:bCs/>
          <w:iCs/>
          <w:color w:val="FF0000"/>
          <w:sz w:val="28"/>
          <w:szCs w:val="28"/>
          <w:lang w:val="uk-UA"/>
        </w:rPr>
        <w:t>.</w:t>
      </w:r>
      <w:r w:rsidR="0044291F">
        <w:rPr>
          <w:bCs/>
          <w:iCs/>
          <w:color w:val="FF0000"/>
          <w:sz w:val="28"/>
          <w:szCs w:val="28"/>
        </w:rPr>
        <w:t xml:space="preserve"> 1</w:t>
      </w:r>
      <w:r w:rsidR="0044291F">
        <w:rPr>
          <w:bCs/>
          <w:iCs/>
          <w:color w:val="FF0000"/>
          <w:sz w:val="28"/>
          <w:szCs w:val="28"/>
          <w:lang w:val="uk-UA"/>
        </w:rPr>
        <w:t>6</w:t>
      </w:r>
      <w:r w:rsidR="0044291F" w:rsidRPr="002266DA">
        <w:rPr>
          <w:bCs/>
          <w:iCs/>
          <w:color w:val="FF0000"/>
          <w:sz w:val="28"/>
          <w:szCs w:val="28"/>
        </w:rPr>
        <w:t xml:space="preserve"> «Розробка</w:t>
      </w:r>
      <w:r>
        <w:rPr>
          <w:bCs/>
          <w:iCs/>
          <w:color w:val="FF0000"/>
          <w:sz w:val="28"/>
          <w:szCs w:val="28"/>
          <w:lang w:val="uk-UA"/>
        </w:rPr>
        <w:t xml:space="preserve"> </w:t>
      </w:r>
      <w:r w:rsidR="0044291F" w:rsidRPr="002266DA">
        <w:rPr>
          <w:bCs/>
          <w:iCs/>
          <w:color w:val="FF0000"/>
          <w:sz w:val="28"/>
          <w:szCs w:val="28"/>
        </w:rPr>
        <w:t>проектно – кошторисної</w:t>
      </w:r>
      <w:r>
        <w:rPr>
          <w:bCs/>
          <w:iCs/>
          <w:color w:val="FF0000"/>
          <w:sz w:val="28"/>
          <w:szCs w:val="28"/>
          <w:lang w:val="uk-UA"/>
        </w:rPr>
        <w:t xml:space="preserve"> </w:t>
      </w:r>
      <w:r w:rsidR="0044291F" w:rsidRPr="002266DA">
        <w:rPr>
          <w:bCs/>
          <w:iCs/>
          <w:color w:val="FF0000"/>
          <w:sz w:val="28"/>
          <w:szCs w:val="28"/>
        </w:rPr>
        <w:t>документації та встановлення</w:t>
      </w:r>
      <w:r>
        <w:rPr>
          <w:bCs/>
          <w:iCs/>
          <w:color w:val="FF0000"/>
          <w:sz w:val="28"/>
          <w:szCs w:val="28"/>
          <w:lang w:val="uk-UA"/>
        </w:rPr>
        <w:t xml:space="preserve"> </w:t>
      </w:r>
      <w:r w:rsidR="0044291F" w:rsidRPr="002266DA">
        <w:rPr>
          <w:bCs/>
          <w:iCs/>
          <w:color w:val="FF0000"/>
          <w:sz w:val="28"/>
          <w:szCs w:val="28"/>
        </w:rPr>
        <w:t>пандусів»</w:t>
      </w:r>
    </w:p>
    <w:p w:rsidR="0044291F" w:rsidRDefault="0044291F" w:rsidP="0024480C">
      <w:pPr>
        <w:ind w:firstLine="708"/>
        <w:jc w:val="both"/>
        <w:rPr>
          <w:sz w:val="28"/>
          <w:szCs w:val="28"/>
          <w:lang w:val="uk-UA"/>
        </w:rPr>
      </w:pPr>
      <w:r w:rsidRPr="002266DA">
        <w:rPr>
          <w:sz w:val="28"/>
          <w:szCs w:val="28"/>
          <w:lang w:val="uk-UA"/>
        </w:rPr>
        <w:t>На даний момент вартість прое</w:t>
      </w:r>
      <w:r>
        <w:rPr>
          <w:sz w:val="28"/>
          <w:szCs w:val="28"/>
          <w:lang w:val="uk-UA"/>
        </w:rPr>
        <w:t>к</w:t>
      </w:r>
      <w:r w:rsidRPr="002266DA">
        <w:rPr>
          <w:sz w:val="28"/>
          <w:szCs w:val="28"/>
          <w:lang w:val="uk-UA"/>
        </w:rPr>
        <w:t>тно-кошторисної документації та безпосередньо робіт вказана за фактом виконання</w:t>
      </w:r>
      <w:r>
        <w:rPr>
          <w:sz w:val="28"/>
          <w:szCs w:val="28"/>
          <w:lang w:val="uk-UA"/>
        </w:rPr>
        <w:t xml:space="preserve"> аналогічних </w:t>
      </w:r>
      <w:r w:rsidRPr="002266DA">
        <w:rPr>
          <w:sz w:val="28"/>
          <w:szCs w:val="28"/>
          <w:lang w:val="uk-UA"/>
        </w:rPr>
        <w:t xml:space="preserve"> робіт</w:t>
      </w:r>
      <w:r>
        <w:rPr>
          <w:sz w:val="28"/>
          <w:szCs w:val="28"/>
          <w:lang w:val="uk-UA"/>
        </w:rPr>
        <w:t xml:space="preserve">, замовником яких виступило УЖКГ. Точну вартість можливо буде вказати тільки після розробки проекту. Наразі замовляти проект на встановлення пандусу недоцільно, так як вартість матеріалів та інших ресурсів у 2018 році може бути змінена. </w:t>
      </w:r>
    </w:p>
    <w:p w:rsidR="0044291F" w:rsidRPr="0024480C" w:rsidRDefault="0044291F" w:rsidP="0024480C">
      <w:pPr>
        <w:ind w:firstLine="708"/>
        <w:jc w:val="both"/>
        <w:rPr>
          <w:sz w:val="28"/>
          <w:szCs w:val="28"/>
          <w:lang w:val="uk-UA"/>
        </w:rPr>
      </w:pPr>
      <w:r>
        <w:rPr>
          <w:sz w:val="28"/>
          <w:szCs w:val="28"/>
          <w:lang w:val="uk-UA"/>
        </w:rPr>
        <w:t>Цим рішенням вносяться зміни до програми  щодо встановлення пандусів до нежитлових приміщень, наприклад, до контакт - центру по вул. Шевченка, 19/3 (виборча дільниця), з метою забезпечення доступності для осіб з обмеженими фізичними можливостями.</w:t>
      </w:r>
    </w:p>
    <w:p w:rsidR="0024480C" w:rsidRDefault="0024480C" w:rsidP="0044291F">
      <w:pPr>
        <w:jc w:val="both"/>
        <w:rPr>
          <w:b/>
          <w:sz w:val="28"/>
          <w:szCs w:val="28"/>
          <w:lang w:val="uk-UA"/>
        </w:rPr>
      </w:pPr>
    </w:p>
    <w:p w:rsidR="005503B9" w:rsidRPr="0044291F" w:rsidRDefault="0044291F" w:rsidP="001106BC">
      <w:pPr>
        <w:jc w:val="both"/>
        <w:rPr>
          <w:lang w:val="uk-UA"/>
        </w:rPr>
      </w:pPr>
      <w:r w:rsidRPr="002B1200">
        <w:rPr>
          <w:b/>
          <w:sz w:val="28"/>
          <w:szCs w:val="28"/>
          <w:lang w:val="uk-UA"/>
        </w:rPr>
        <w:t xml:space="preserve">Директор КГЖЕП «Автозаводське»                               </w:t>
      </w:r>
      <w:r>
        <w:rPr>
          <w:b/>
          <w:sz w:val="28"/>
          <w:szCs w:val="28"/>
          <w:lang w:val="uk-UA"/>
        </w:rPr>
        <w:tab/>
      </w:r>
      <w:r w:rsidR="00577016">
        <w:rPr>
          <w:b/>
          <w:sz w:val="28"/>
          <w:szCs w:val="28"/>
          <w:lang w:val="uk-UA"/>
        </w:rPr>
        <w:t xml:space="preserve">               </w:t>
      </w:r>
      <w:r w:rsidR="001106BC">
        <w:rPr>
          <w:b/>
          <w:sz w:val="28"/>
          <w:szCs w:val="28"/>
          <w:lang w:val="uk-UA"/>
        </w:rPr>
        <w:t xml:space="preserve">О.І. КІЙЛО  </w:t>
      </w:r>
      <w:bookmarkStart w:id="0" w:name="_GoBack"/>
      <w:bookmarkEnd w:id="0"/>
    </w:p>
    <w:sectPr w:rsidR="005503B9" w:rsidRPr="0044291F" w:rsidSect="0057701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D66B0"/>
    <w:multiLevelType w:val="hybridMultilevel"/>
    <w:tmpl w:val="E564ABE4"/>
    <w:lvl w:ilvl="0" w:tplc="C84A742A">
      <w:start w:val="35"/>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2"/>
  </w:compat>
  <w:rsids>
    <w:rsidRoot w:val="0044291F"/>
    <w:rsid w:val="001106BC"/>
    <w:rsid w:val="0024480C"/>
    <w:rsid w:val="0044291F"/>
    <w:rsid w:val="005503B9"/>
    <w:rsid w:val="00577016"/>
    <w:rsid w:val="006066A0"/>
    <w:rsid w:val="00711E7D"/>
    <w:rsid w:val="0075040F"/>
    <w:rsid w:val="00896BEF"/>
    <w:rsid w:val="00B70FAA"/>
    <w:rsid w:val="00BA78B4"/>
    <w:rsid w:val="00CF3FB9"/>
    <w:rsid w:val="00D859E2"/>
    <w:rsid w:val="00FF0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9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4291F"/>
    <w:pPr>
      <w:spacing w:before="100" w:beforeAutospacing="1" w:after="100" w:afterAutospacing="1"/>
    </w:pPr>
  </w:style>
  <w:style w:type="table" w:styleId="a3">
    <w:name w:val="Table Grid"/>
    <w:basedOn w:val="a1"/>
    <w:uiPriority w:val="59"/>
    <w:rsid w:val="004429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42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DDE39-3455-4C1B-857D-9458E29C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3421</Words>
  <Characters>19506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7</cp:revision>
  <cp:lastPrinted>2017-09-21T06:17:00Z</cp:lastPrinted>
  <dcterms:created xsi:type="dcterms:W3CDTF">2017-09-20T08:46:00Z</dcterms:created>
  <dcterms:modified xsi:type="dcterms:W3CDTF">2017-09-22T06:08:00Z</dcterms:modified>
</cp:coreProperties>
</file>