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D1" w:rsidRPr="00673A95" w:rsidRDefault="00E336D1" w:rsidP="00DC2646">
      <w:pPr>
        <w:jc w:val="center"/>
        <w:rPr>
          <w:b/>
          <w:sz w:val="28"/>
          <w:szCs w:val="28"/>
          <w:lang w:val="uk-UA"/>
        </w:rPr>
      </w:pPr>
      <w:r w:rsidRPr="00673A95">
        <w:rPr>
          <w:b/>
          <w:sz w:val="28"/>
          <w:szCs w:val="28"/>
          <w:lang w:val="uk-UA"/>
        </w:rPr>
        <w:t>Пояснювальна записка до проєкту рішення</w:t>
      </w:r>
    </w:p>
    <w:p w:rsidR="00E336D1" w:rsidRPr="00673A95" w:rsidRDefault="00E336D1" w:rsidP="00DC2646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673A95">
        <w:rPr>
          <w:b/>
          <w:sz w:val="28"/>
          <w:szCs w:val="28"/>
          <w:lang w:val="uk-UA"/>
        </w:rPr>
        <w:t>«</w:t>
      </w:r>
      <w:r w:rsidRPr="00673A95">
        <w:rPr>
          <w:rFonts w:eastAsia="Calibri"/>
          <w:b/>
          <w:sz w:val="28"/>
          <w:szCs w:val="28"/>
          <w:lang w:val="uk-UA" w:eastAsia="en-US"/>
        </w:rPr>
        <w:t>Про внесення змін до рішення Кременчуцької міської ради</w:t>
      </w:r>
    </w:p>
    <w:p w:rsidR="00E336D1" w:rsidRPr="00673A95" w:rsidRDefault="00E336D1" w:rsidP="00DC2646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673A95">
        <w:rPr>
          <w:rFonts w:eastAsia="Calibri"/>
          <w:b/>
          <w:sz w:val="28"/>
          <w:szCs w:val="28"/>
          <w:lang w:val="uk-UA" w:eastAsia="en-US"/>
        </w:rPr>
        <w:t>Кременчуцького району Полтавської області від 22 липня 2022 року</w:t>
      </w:r>
    </w:p>
    <w:p w:rsidR="00E336D1" w:rsidRPr="00673A95" w:rsidRDefault="00E336D1" w:rsidP="00DC2646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673A95">
        <w:rPr>
          <w:rFonts w:eastAsia="Calibri"/>
          <w:b/>
          <w:sz w:val="28"/>
          <w:szCs w:val="28"/>
          <w:lang w:val="uk-UA" w:eastAsia="en-US"/>
        </w:rPr>
        <w:t>«Про затвердження Програми діяльності КГЖЕП «Автозаводське»</w:t>
      </w:r>
    </w:p>
    <w:p w:rsidR="000B3F77" w:rsidRDefault="00E336D1" w:rsidP="000B3F7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673A95">
        <w:rPr>
          <w:rFonts w:eastAsia="Calibri"/>
          <w:b/>
          <w:sz w:val="28"/>
          <w:szCs w:val="28"/>
          <w:lang w:val="uk-UA" w:eastAsia="en-US"/>
        </w:rPr>
        <w:t>на 2022-2024 роки в новій редакції</w:t>
      </w:r>
      <w:r w:rsidR="00820B83">
        <w:rPr>
          <w:rFonts w:eastAsia="Calibri"/>
          <w:b/>
          <w:sz w:val="28"/>
          <w:szCs w:val="28"/>
          <w:lang w:val="uk-UA" w:eastAsia="en-US"/>
        </w:rPr>
        <w:t>»</w:t>
      </w:r>
    </w:p>
    <w:p w:rsidR="00DA37C4" w:rsidRDefault="00DA37C4" w:rsidP="00F457E6">
      <w:pPr>
        <w:rPr>
          <w:rFonts w:eastAsia="Calibri"/>
          <w:b/>
          <w:sz w:val="28"/>
          <w:szCs w:val="28"/>
          <w:lang w:val="uk-UA" w:eastAsia="en-US"/>
        </w:rPr>
      </w:pPr>
    </w:p>
    <w:p w:rsidR="00AF6A62" w:rsidRDefault="00DA37C4" w:rsidP="00AF6A62">
      <w:pPr>
        <w:jc w:val="center"/>
        <w:rPr>
          <w:rFonts w:eastAsia="Calibri"/>
          <w:b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До п. 3 Оплата послуг (крім комунальних)</w:t>
      </w:r>
    </w:p>
    <w:p w:rsidR="00FD75EE" w:rsidRDefault="00FD75EE" w:rsidP="00DA37C4">
      <w:pPr>
        <w:jc w:val="center"/>
        <w:rPr>
          <w:rFonts w:eastAsia="Calibri"/>
          <w:b/>
          <w:sz w:val="28"/>
          <w:szCs w:val="28"/>
          <w:shd w:val="clear" w:color="auto" w:fill="FFFFFF"/>
          <w:lang w:val="uk-UA" w:eastAsia="en-US"/>
        </w:rPr>
      </w:pPr>
    </w:p>
    <w:p w:rsidR="00DA37C4" w:rsidRDefault="00DA37C4" w:rsidP="00DA37C4">
      <w:pPr>
        <w:jc w:val="center"/>
        <w:rPr>
          <w:rFonts w:eastAsia="Calibri"/>
          <w:b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Оплата послуг з розроб</w:t>
      </w:r>
      <w:r w:rsidR="00AF6A62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лення документації з землеустрою – 40,000 тис. грн</w:t>
      </w:r>
    </w:p>
    <w:p w:rsidR="00101C49" w:rsidRPr="00AF6A62" w:rsidRDefault="00DA37C4" w:rsidP="00AF6A62">
      <w:pPr>
        <w:jc w:val="center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446E85">
        <w:rPr>
          <w:rFonts w:eastAsia="Calibri"/>
          <w:sz w:val="28"/>
          <w:szCs w:val="28"/>
          <w:shd w:val="clear" w:color="auto" w:fill="FFFFFF"/>
          <w:lang w:val="uk-UA" w:eastAsia="en-US"/>
        </w:rPr>
        <w:t>(до внесення змін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– 30,000 тис. грн, після внесення змін – 40,000 тис. грн</w:t>
      </w:r>
      <w:r w:rsidRPr="00446E85">
        <w:rPr>
          <w:rFonts w:eastAsia="Calibri"/>
          <w:sz w:val="28"/>
          <w:szCs w:val="28"/>
          <w:shd w:val="clear" w:color="auto" w:fill="FFFFFF"/>
          <w:lang w:val="uk-UA" w:eastAsia="en-US"/>
        </w:rPr>
        <w:t>)</w:t>
      </w:r>
    </w:p>
    <w:p w:rsidR="00AF6A62" w:rsidRDefault="00AF6A62" w:rsidP="00101C49">
      <w:pPr>
        <w:spacing w:line="20" w:lineRule="atLeast"/>
        <w:ind w:firstLine="567"/>
        <w:jc w:val="both"/>
        <w:rPr>
          <w:rFonts w:eastAsia="Calibri"/>
          <w:sz w:val="28"/>
          <w:szCs w:val="28"/>
          <w:shd w:val="clear" w:color="auto" w:fill="FFFFFF"/>
          <w:lang w:val="uk-UA" w:eastAsia="en-US"/>
        </w:rPr>
      </w:pPr>
    </w:p>
    <w:p w:rsidR="00525447" w:rsidRPr="00525447" w:rsidRDefault="00525447" w:rsidP="00101C49">
      <w:pPr>
        <w:spacing w:line="20" w:lineRule="atLeast"/>
        <w:ind w:firstLine="567"/>
        <w:jc w:val="both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525447">
        <w:rPr>
          <w:rFonts w:eastAsia="Calibri"/>
          <w:sz w:val="28"/>
          <w:szCs w:val="28"/>
          <w:shd w:val="clear" w:color="auto" w:fill="FFFFFF"/>
          <w:lang w:val="uk-UA" w:eastAsia="en-US"/>
        </w:rPr>
        <w:t>Пропонується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збільшити вартість напрямку на 10,000 тис. грн.</w:t>
      </w:r>
      <w:r w:rsidR="00DA37C4" w:rsidRPr="00525447">
        <w:rPr>
          <w:rFonts w:eastAsia="Calibri"/>
          <w:sz w:val="28"/>
          <w:szCs w:val="28"/>
          <w:shd w:val="clear" w:color="auto" w:fill="FFFFFF"/>
          <w:lang w:val="uk-UA" w:eastAsia="en-US"/>
        </w:rPr>
        <w:tab/>
      </w:r>
    </w:p>
    <w:p w:rsidR="00101C49" w:rsidRPr="00101C49" w:rsidRDefault="009D2FD1" w:rsidP="00101C49">
      <w:pPr>
        <w:spacing w:line="2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101C49" w:rsidRPr="00101C49">
        <w:rPr>
          <w:sz w:val="28"/>
          <w:szCs w:val="28"/>
          <w:lang w:val="uk-UA"/>
        </w:rPr>
        <w:t xml:space="preserve"> рамках Надзвичайної кредитної програми для відновлення України </w:t>
      </w:r>
      <w:r w:rsidR="00101C49">
        <w:rPr>
          <w:sz w:val="28"/>
          <w:szCs w:val="28"/>
          <w:lang w:val="uk-UA"/>
        </w:rPr>
        <w:t xml:space="preserve">КГЖЕП «Автозаводське» </w:t>
      </w:r>
      <w:r>
        <w:rPr>
          <w:sz w:val="28"/>
          <w:szCs w:val="28"/>
          <w:lang w:val="uk-UA"/>
        </w:rPr>
        <w:t>проводилися</w:t>
      </w:r>
      <w:bookmarkStart w:id="0" w:name="_GoBack"/>
      <w:bookmarkEnd w:id="0"/>
      <w:r w:rsidR="00101C49" w:rsidRPr="00101C49">
        <w:rPr>
          <w:sz w:val="28"/>
          <w:szCs w:val="28"/>
          <w:lang w:val="uk-UA"/>
        </w:rPr>
        <w:t xml:space="preserve"> роботи по об’єкту «Рекон</w:t>
      </w:r>
      <w:r w:rsidR="00101C49">
        <w:rPr>
          <w:sz w:val="28"/>
          <w:szCs w:val="28"/>
          <w:lang w:val="uk-UA"/>
        </w:rPr>
        <w:t>струкція нежитлового приміщення</w:t>
      </w:r>
      <w:r w:rsidR="00101C49" w:rsidRPr="00101C49">
        <w:rPr>
          <w:sz w:val="28"/>
          <w:szCs w:val="28"/>
          <w:lang w:val="uk-UA"/>
        </w:rPr>
        <w:t xml:space="preserve"> під житлові квартири за адресою: вул. Східна, 20 </w:t>
      </w:r>
      <w:r w:rsidR="00101C49">
        <w:rPr>
          <w:sz w:val="28"/>
          <w:szCs w:val="28"/>
          <w:lang w:val="uk-UA"/>
        </w:rPr>
        <w:t xml:space="preserve">              </w:t>
      </w:r>
      <w:r w:rsidR="00101C49" w:rsidRPr="00101C49">
        <w:rPr>
          <w:sz w:val="28"/>
          <w:szCs w:val="28"/>
          <w:lang w:val="uk-UA"/>
        </w:rPr>
        <w:t xml:space="preserve">в м. Кременчуці Полтавської області». </w:t>
      </w:r>
    </w:p>
    <w:p w:rsidR="00101C49" w:rsidRDefault="00A131FF" w:rsidP="00101C4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сьогодні</w:t>
      </w:r>
      <w:r w:rsidR="00101C49" w:rsidRPr="00101C49">
        <w:rPr>
          <w:sz w:val="28"/>
          <w:szCs w:val="28"/>
          <w:lang w:val="uk-UA"/>
        </w:rPr>
        <w:t xml:space="preserve"> об’єкт «</w:t>
      </w:r>
      <w:r w:rsidR="00101C49" w:rsidRPr="00101C49">
        <w:rPr>
          <w:bCs/>
          <w:sz w:val="28"/>
          <w:szCs w:val="28"/>
          <w:lang w:val="uk-UA"/>
        </w:rPr>
        <w:t xml:space="preserve">Реконструкція нежитлового приміщення </w:t>
      </w:r>
      <w:r>
        <w:rPr>
          <w:bCs/>
          <w:sz w:val="28"/>
          <w:szCs w:val="28"/>
          <w:lang w:val="uk-UA"/>
        </w:rPr>
        <w:t xml:space="preserve">              </w:t>
      </w:r>
      <w:r w:rsidR="00101C49" w:rsidRPr="00101C49">
        <w:rPr>
          <w:bCs/>
          <w:sz w:val="28"/>
          <w:szCs w:val="28"/>
          <w:lang w:val="uk-UA"/>
        </w:rPr>
        <w:t>під житлові квартири за адресою: вул. Східна, 20 в м. Кременчуці Полтавської області</w:t>
      </w:r>
      <w:r w:rsidR="00101C49" w:rsidRPr="00101C49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не введено в експлуатацію</w:t>
      </w:r>
      <w:r w:rsidR="00101C49" w:rsidRPr="00101C49">
        <w:rPr>
          <w:sz w:val="28"/>
          <w:szCs w:val="28"/>
          <w:lang w:val="uk-UA"/>
        </w:rPr>
        <w:t xml:space="preserve">. Остаточний розрахунок </w:t>
      </w:r>
      <w:r>
        <w:rPr>
          <w:sz w:val="28"/>
          <w:szCs w:val="28"/>
          <w:lang w:val="uk-UA"/>
        </w:rPr>
        <w:t>за виконані роботи (</w:t>
      </w:r>
      <w:r w:rsidRPr="00101C49">
        <w:rPr>
          <w:sz w:val="28"/>
          <w:szCs w:val="28"/>
          <w:lang w:val="uk-UA"/>
        </w:rPr>
        <w:t>здійснення останнього платежу коштами Європейського інвестиційного банку</w:t>
      </w:r>
      <w:r>
        <w:rPr>
          <w:sz w:val="28"/>
          <w:szCs w:val="28"/>
          <w:lang w:val="uk-UA"/>
        </w:rPr>
        <w:t xml:space="preserve">)                      </w:t>
      </w:r>
      <w:r w:rsidRPr="00101C49">
        <w:rPr>
          <w:sz w:val="28"/>
          <w:szCs w:val="28"/>
          <w:lang w:val="uk-UA"/>
        </w:rPr>
        <w:t xml:space="preserve"> </w:t>
      </w:r>
      <w:r w:rsidR="00101C49" w:rsidRPr="00101C49">
        <w:rPr>
          <w:sz w:val="28"/>
          <w:szCs w:val="28"/>
          <w:lang w:val="uk-UA"/>
        </w:rPr>
        <w:t xml:space="preserve">буде </w:t>
      </w:r>
      <w:r>
        <w:rPr>
          <w:sz w:val="28"/>
          <w:szCs w:val="28"/>
          <w:lang w:val="uk-UA"/>
        </w:rPr>
        <w:t>провед</w:t>
      </w:r>
      <w:r w:rsidR="00101C49" w:rsidRPr="00101C49">
        <w:rPr>
          <w:sz w:val="28"/>
          <w:szCs w:val="28"/>
          <w:lang w:val="uk-UA"/>
        </w:rPr>
        <w:t xml:space="preserve">ено після введення вказаного об’єкту в експлуатацію </w:t>
      </w:r>
      <w:r>
        <w:rPr>
          <w:sz w:val="28"/>
          <w:szCs w:val="28"/>
          <w:lang w:val="uk-UA"/>
        </w:rPr>
        <w:t xml:space="preserve">                    </w:t>
      </w:r>
      <w:r w:rsidR="00101C49" w:rsidRPr="00101C49">
        <w:rPr>
          <w:sz w:val="28"/>
          <w:szCs w:val="28"/>
          <w:lang w:val="uk-UA"/>
        </w:rPr>
        <w:t xml:space="preserve">впродовж 2023 року. </w:t>
      </w:r>
    </w:p>
    <w:p w:rsidR="00101C49" w:rsidRDefault="00101C49" w:rsidP="00101C49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Для введення в експлуатацію вищезазначеного об’єкта необхідно                       до Декларації про введення об’єкта в експлуатацію внести реєстраційний номер</w:t>
      </w:r>
      <w:r w:rsidRPr="00AF6A62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AF6A62">
        <w:rPr>
          <w:color w:val="000000"/>
          <w:sz w:val="28"/>
          <w:szCs w:val="28"/>
          <w:shd w:val="clear" w:color="auto" w:fill="FFFFFF"/>
          <w:lang w:val="uk-UA"/>
        </w:rPr>
        <w:t>ЄДЕССБ</w:t>
      </w:r>
      <w:r>
        <w:rPr>
          <w:color w:val="000000"/>
          <w:sz w:val="28"/>
          <w:szCs w:val="28"/>
          <w:shd w:val="clear" w:color="auto" w:fill="FFFFFF"/>
          <w:lang w:val="uk-UA"/>
        </w:rPr>
        <w:t>, отримати який можливо після проведення геодезії.</w:t>
      </w:r>
    </w:p>
    <w:p w:rsidR="00101C49" w:rsidRPr="00101C49" w:rsidRDefault="00101C49" w:rsidP="00101C49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Відтак, виникає необхідність у проведенні геодезичних робіт.                            За попередніми консультаціями</w:t>
      </w:r>
      <w:r w:rsidR="00A131FF">
        <w:rPr>
          <w:color w:val="000000"/>
          <w:sz w:val="28"/>
          <w:szCs w:val="28"/>
          <w:shd w:val="clear" w:color="auto" w:fill="FFFFFF"/>
          <w:lang w:val="uk-UA"/>
        </w:rPr>
        <w:t xml:space="preserve"> з КП «Бюро містобудування та кадастру»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, вартість послуг орієнтовно становитиме 10,000 тис. грн. </w:t>
      </w:r>
    </w:p>
    <w:p w:rsidR="00DA37C4" w:rsidRDefault="00DA37C4" w:rsidP="00101C49">
      <w:pPr>
        <w:rPr>
          <w:rFonts w:eastAsia="Calibri"/>
          <w:b/>
          <w:sz w:val="28"/>
          <w:szCs w:val="28"/>
          <w:shd w:val="clear" w:color="auto" w:fill="FFFFFF"/>
          <w:lang w:val="uk-UA" w:eastAsia="en-US"/>
        </w:rPr>
      </w:pPr>
    </w:p>
    <w:p w:rsidR="00AF6A62" w:rsidRDefault="00AF6A62" w:rsidP="00AF6A62">
      <w:pPr>
        <w:jc w:val="center"/>
        <w:rPr>
          <w:rFonts w:eastAsia="Calibri"/>
          <w:b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До п. 6 Ремонт та облаштування споруд цивільного захисту</w:t>
      </w:r>
    </w:p>
    <w:p w:rsidR="00FD75EE" w:rsidRDefault="00FD75EE" w:rsidP="00FD77CE">
      <w:pPr>
        <w:jc w:val="center"/>
        <w:rPr>
          <w:rFonts w:eastAsia="Calibri"/>
          <w:b/>
          <w:sz w:val="28"/>
          <w:szCs w:val="28"/>
          <w:shd w:val="clear" w:color="auto" w:fill="FFFFFF"/>
          <w:lang w:val="uk-UA" w:eastAsia="en-US"/>
        </w:rPr>
      </w:pPr>
    </w:p>
    <w:p w:rsidR="00AF6A62" w:rsidRDefault="00AF6A62" w:rsidP="00FD77CE">
      <w:pPr>
        <w:jc w:val="center"/>
        <w:rPr>
          <w:rFonts w:eastAsia="Calibri"/>
          <w:b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Придбання та монтаж обладнання – 500,000 тис. грн</w:t>
      </w:r>
    </w:p>
    <w:p w:rsidR="00AF6A62" w:rsidRDefault="00AF6A62" w:rsidP="00AF6A62">
      <w:pPr>
        <w:jc w:val="center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446E85">
        <w:rPr>
          <w:rFonts w:eastAsia="Calibri"/>
          <w:sz w:val="28"/>
          <w:szCs w:val="28"/>
          <w:shd w:val="clear" w:color="auto" w:fill="FFFFFF"/>
          <w:lang w:val="uk-UA" w:eastAsia="en-US"/>
        </w:rPr>
        <w:t>(до внесення змін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– 1 500,000 тис. грн, після внесення змін – 500,000 тис. грн</w:t>
      </w:r>
      <w:r w:rsidRPr="00446E85">
        <w:rPr>
          <w:rFonts w:eastAsia="Calibri"/>
          <w:sz w:val="28"/>
          <w:szCs w:val="28"/>
          <w:shd w:val="clear" w:color="auto" w:fill="FFFFFF"/>
          <w:lang w:val="uk-UA" w:eastAsia="en-US"/>
        </w:rPr>
        <w:t>)</w:t>
      </w:r>
    </w:p>
    <w:p w:rsidR="00FD75EE" w:rsidRDefault="00FD75EE" w:rsidP="00FD75EE">
      <w:pPr>
        <w:jc w:val="center"/>
        <w:rPr>
          <w:rFonts w:eastAsia="Calibri"/>
          <w:b/>
          <w:sz w:val="28"/>
          <w:szCs w:val="28"/>
          <w:shd w:val="clear" w:color="auto" w:fill="FFFFFF"/>
          <w:lang w:val="uk-UA" w:eastAsia="en-US"/>
        </w:rPr>
      </w:pPr>
    </w:p>
    <w:p w:rsidR="00AF6A62" w:rsidRPr="00AF6A62" w:rsidRDefault="00AF6A62" w:rsidP="00FD75EE">
      <w:pPr>
        <w:jc w:val="center"/>
        <w:rPr>
          <w:rFonts w:eastAsia="Calibri"/>
          <w:b/>
          <w:sz w:val="28"/>
          <w:szCs w:val="28"/>
          <w:shd w:val="clear" w:color="auto" w:fill="FFFFFF"/>
          <w:lang w:val="uk-UA" w:eastAsia="en-US"/>
        </w:rPr>
      </w:pPr>
      <w:r w:rsidRPr="00AF6A62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Облаштування споруд цивільного захисту</w:t>
      </w:r>
      <w:r w:rsidR="00FD75EE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 xml:space="preserve"> – 3</w:t>
      </w:r>
      <w:r w:rsidRPr="00AF6A62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00,000 тис. грн</w:t>
      </w:r>
    </w:p>
    <w:p w:rsidR="00AF6A62" w:rsidRDefault="00AF6A62" w:rsidP="00AF6A62">
      <w:pPr>
        <w:jc w:val="center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446E85">
        <w:rPr>
          <w:rFonts w:eastAsia="Calibri"/>
          <w:sz w:val="28"/>
          <w:szCs w:val="28"/>
          <w:shd w:val="clear" w:color="auto" w:fill="FFFFFF"/>
          <w:lang w:val="uk-UA" w:eastAsia="en-US"/>
        </w:rPr>
        <w:t>(до внесення змін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– 0,000 тис</w:t>
      </w:r>
      <w:r w:rsidR="00FD75EE">
        <w:rPr>
          <w:rFonts w:eastAsia="Calibri"/>
          <w:sz w:val="28"/>
          <w:szCs w:val="28"/>
          <w:shd w:val="clear" w:color="auto" w:fill="FFFFFF"/>
          <w:lang w:val="uk-UA" w:eastAsia="en-US"/>
        </w:rPr>
        <w:t>. грн, після внесення змін – 3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>00,000 тис. грн</w:t>
      </w:r>
      <w:r w:rsidRPr="00446E85">
        <w:rPr>
          <w:rFonts w:eastAsia="Calibri"/>
          <w:sz w:val="28"/>
          <w:szCs w:val="28"/>
          <w:shd w:val="clear" w:color="auto" w:fill="FFFFFF"/>
          <w:lang w:val="uk-UA" w:eastAsia="en-US"/>
        </w:rPr>
        <w:t>)</w:t>
      </w:r>
    </w:p>
    <w:p w:rsidR="00FD75EE" w:rsidRDefault="00FD75EE" w:rsidP="00FD75EE">
      <w:pPr>
        <w:jc w:val="center"/>
        <w:rPr>
          <w:rFonts w:eastAsia="Calibri"/>
          <w:b/>
          <w:sz w:val="28"/>
          <w:szCs w:val="28"/>
          <w:shd w:val="clear" w:color="auto" w:fill="FFFFFF"/>
          <w:lang w:val="uk-UA" w:eastAsia="en-US"/>
        </w:rPr>
      </w:pPr>
    </w:p>
    <w:p w:rsidR="00FD75EE" w:rsidRDefault="00FD75EE" w:rsidP="00FD75EE">
      <w:pPr>
        <w:jc w:val="center"/>
        <w:rPr>
          <w:rFonts w:eastAsia="Calibri"/>
          <w:b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 xml:space="preserve">Поточний ремонт підвальних приміщень житлових будинків </w:t>
      </w:r>
    </w:p>
    <w:p w:rsidR="00FD75EE" w:rsidRPr="00AF6A62" w:rsidRDefault="00FD75EE" w:rsidP="00FD75EE">
      <w:pPr>
        <w:jc w:val="center"/>
        <w:rPr>
          <w:rFonts w:eastAsia="Calibri"/>
          <w:b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для використання під найпростіші укриття – 7</w:t>
      </w:r>
      <w:r w:rsidRPr="00AF6A62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00,000 тис. грн</w:t>
      </w:r>
    </w:p>
    <w:p w:rsidR="00ED56D0" w:rsidRPr="00AF6A62" w:rsidRDefault="00FD75EE" w:rsidP="005A3753">
      <w:pPr>
        <w:jc w:val="center"/>
        <w:rPr>
          <w:rFonts w:eastAsia="Calibri"/>
          <w:b/>
          <w:sz w:val="28"/>
          <w:szCs w:val="28"/>
          <w:shd w:val="clear" w:color="auto" w:fill="FFFFFF"/>
          <w:lang w:val="uk-UA" w:eastAsia="en-US"/>
        </w:rPr>
      </w:pPr>
      <w:r w:rsidRPr="00446E85">
        <w:rPr>
          <w:rFonts w:eastAsia="Calibri"/>
          <w:sz w:val="28"/>
          <w:szCs w:val="28"/>
          <w:shd w:val="clear" w:color="auto" w:fill="FFFFFF"/>
          <w:lang w:val="uk-UA" w:eastAsia="en-US"/>
        </w:rPr>
        <w:t>(до внесення змін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– 0,000 тис. грн, після внесення змін – 7</w:t>
      </w:r>
      <w:r w:rsidR="005A3753">
        <w:rPr>
          <w:rFonts w:eastAsia="Calibri"/>
          <w:sz w:val="28"/>
          <w:szCs w:val="28"/>
          <w:shd w:val="clear" w:color="auto" w:fill="FFFFFF"/>
          <w:lang w:eastAsia="en-US"/>
        </w:rPr>
        <w:t>00</w:t>
      </w:r>
      <w:r w:rsidR="005A3753">
        <w:rPr>
          <w:rFonts w:eastAsia="Calibri"/>
          <w:sz w:val="28"/>
          <w:szCs w:val="28"/>
          <w:shd w:val="clear" w:color="auto" w:fill="FFFFFF"/>
          <w:lang w:val="uk-UA" w:eastAsia="en-US"/>
        </w:rPr>
        <w:t>,00 тис. грн)</w:t>
      </w:r>
      <w:r w:rsidR="00ED56D0" w:rsidRPr="00ED56D0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 xml:space="preserve"> </w:t>
      </w:r>
    </w:p>
    <w:p w:rsidR="003D3BE2" w:rsidRDefault="003D3BE2" w:rsidP="003D3BE2">
      <w:pPr>
        <w:jc w:val="both"/>
        <w:rPr>
          <w:rFonts w:eastAsia="Calibri"/>
          <w:sz w:val="28"/>
          <w:szCs w:val="28"/>
          <w:shd w:val="clear" w:color="auto" w:fill="FFFFFF"/>
          <w:lang w:val="uk-UA" w:eastAsia="en-US"/>
        </w:rPr>
      </w:pPr>
    </w:p>
    <w:p w:rsidR="00AF6A62" w:rsidRDefault="00AF6A62" w:rsidP="00AF6A62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>Пропонується зменшити орієнтовні обсяги фінансування по заходу: «Придбання та монтаж обладнання» на 1 000,000 тис. грн</w:t>
      </w:r>
      <w:r w:rsidRPr="00AF6A62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з метою включення </w:t>
      </w:r>
      <w:r w:rsidRPr="001836B4">
        <w:rPr>
          <w:rFonts w:eastAsia="Calibri"/>
          <w:sz w:val="28"/>
          <w:szCs w:val="28"/>
          <w:shd w:val="clear" w:color="auto" w:fill="FFFFFF"/>
          <w:lang w:val="uk-UA" w:eastAsia="en-US"/>
        </w:rPr>
        <w:t>зах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>оду:</w:t>
      </w:r>
      <w:r w:rsidRPr="001836B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«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Облаштування споруд </w:t>
      </w:r>
      <w:r w:rsidR="00FD75EE">
        <w:rPr>
          <w:rFonts w:eastAsia="Calibri"/>
          <w:sz w:val="28"/>
          <w:szCs w:val="28"/>
          <w:shd w:val="clear" w:color="auto" w:fill="FFFFFF"/>
          <w:lang w:val="uk-UA" w:eastAsia="en-US"/>
        </w:rPr>
        <w:t>цивільного захист</w:t>
      </w:r>
      <w:r w:rsidR="005A3753">
        <w:rPr>
          <w:rFonts w:eastAsia="Calibri"/>
          <w:sz w:val="28"/>
          <w:szCs w:val="28"/>
          <w:shd w:val="clear" w:color="auto" w:fill="FFFFFF"/>
          <w:lang w:val="uk-UA" w:eastAsia="en-US"/>
        </w:rPr>
        <w:t>у</w:t>
      </w:r>
      <w:r w:rsidR="005C3636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–</w:t>
      </w:r>
      <w:r w:rsidR="00FD75EE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300</w:t>
      </w:r>
      <w:r w:rsidR="005C3636">
        <w:rPr>
          <w:rFonts w:eastAsia="Calibri"/>
          <w:sz w:val="28"/>
          <w:szCs w:val="28"/>
          <w:shd w:val="clear" w:color="auto" w:fill="FFFFFF"/>
          <w:lang w:val="uk-UA" w:eastAsia="en-US"/>
        </w:rPr>
        <w:t>,000 тис.</w:t>
      </w:r>
      <w:r w:rsidR="00FD75EE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="005C3636">
        <w:rPr>
          <w:rFonts w:eastAsia="Calibri"/>
          <w:sz w:val="28"/>
          <w:szCs w:val="28"/>
          <w:shd w:val="clear" w:color="auto" w:fill="FFFFFF"/>
          <w:lang w:val="uk-UA" w:eastAsia="en-US"/>
        </w:rPr>
        <w:t>грн</w:t>
      </w:r>
      <w:r w:rsidRPr="001836B4">
        <w:rPr>
          <w:rFonts w:eastAsia="Calibri"/>
          <w:sz w:val="28"/>
          <w:szCs w:val="28"/>
          <w:shd w:val="clear" w:color="auto" w:fill="FFFFFF"/>
          <w:lang w:val="uk-UA" w:eastAsia="en-US"/>
        </w:rPr>
        <w:t>»</w:t>
      </w:r>
      <w:r w:rsidR="00FD75EE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                         та включення заходу: «Поточний ремонт підвальних приміщень житлових будинків для використання під найпростіші укриття – 700,000 тис. грн».</w:t>
      </w:r>
    </w:p>
    <w:p w:rsidR="003D3BE2" w:rsidRPr="009B1124" w:rsidRDefault="00285D0A" w:rsidP="00AF6A62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sz w:val="28"/>
          <w:szCs w:val="28"/>
          <w:shd w:val="clear" w:color="auto" w:fill="FFFFFF"/>
          <w:lang w:val="uk-UA" w:eastAsia="en-US"/>
        </w:rPr>
        <w:lastRenderedPageBreak/>
        <w:t xml:space="preserve">Необхідність передбачити у Програмі діяльності орієнтовні обсяги фінансування на поточний ремонт </w:t>
      </w:r>
      <w:r w:rsidR="003D3BE2">
        <w:rPr>
          <w:rFonts w:eastAsia="Calibri"/>
          <w:sz w:val="28"/>
          <w:szCs w:val="28"/>
          <w:shd w:val="clear" w:color="auto" w:fill="FFFFFF"/>
          <w:lang w:val="uk-UA" w:eastAsia="en-US"/>
        </w:rPr>
        <w:t>підвальних приміщень житлових будинків для використання під найпростіші укриття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пов’язана з тим, що влаштування найпростіших укриттів можливе шляхом проведення поточного ремонту.</w:t>
      </w:r>
    </w:p>
    <w:p w:rsidR="00AF6A62" w:rsidRDefault="00AF6A62" w:rsidP="00AF6A62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val="uk-UA" w:eastAsia="en-US"/>
        </w:rPr>
      </w:pPr>
    </w:p>
    <w:p w:rsidR="00AF6A62" w:rsidRDefault="002C416F" w:rsidP="00AF6A62">
      <w:pPr>
        <w:jc w:val="center"/>
        <w:rPr>
          <w:rFonts w:eastAsia="Calibri"/>
          <w:b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 xml:space="preserve">До п. 7 Предмети, матеріали, обладнання та інвентар </w:t>
      </w:r>
    </w:p>
    <w:p w:rsidR="00FD75EE" w:rsidRDefault="00FD75EE" w:rsidP="00AF6A62">
      <w:pPr>
        <w:jc w:val="center"/>
        <w:rPr>
          <w:rFonts w:eastAsia="Calibri"/>
          <w:b/>
          <w:sz w:val="28"/>
          <w:szCs w:val="28"/>
          <w:shd w:val="clear" w:color="auto" w:fill="FFFFFF"/>
          <w:lang w:val="uk-UA" w:eastAsia="en-US"/>
        </w:rPr>
      </w:pPr>
    </w:p>
    <w:p w:rsidR="002C416F" w:rsidRPr="00751E2E" w:rsidRDefault="002C416F" w:rsidP="00AF6A62">
      <w:pPr>
        <w:jc w:val="center"/>
        <w:rPr>
          <w:rFonts w:eastAsia="Calibri"/>
          <w:b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Придбання інформаційних табличок – 48,000 тис. грн</w:t>
      </w:r>
    </w:p>
    <w:p w:rsidR="00AF6A62" w:rsidRDefault="00AF6A62" w:rsidP="00926DF6">
      <w:pPr>
        <w:ind w:firstLine="567"/>
        <w:jc w:val="both"/>
        <w:rPr>
          <w:sz w:val="28"/>
          <w:szCs w:val="28"/>
          <w:lang w:val="uk-UA"/>
        </w:rPr>
      </w:pPr>
    </w:p>
    <w:p w:rsidR="00926DF6" w:rsidRPr="00926DF6" w:rsidRDefault="00926DF6" w:rsidP="00926D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926DF6">
        <w:rPr>
          <w:sz w:val="28"/>
          <w:szCs w:val="28"/>
          <w:lang w:val="uk-UA"/>
        </w:rPr>
        <w:t>Відповідно Закону України «</w:t>
      </w:r>
      <w:r w:rsidRPr="00926DF6">
        <w:rPr>
          <w:bCs/>
          <w:sz w:val="28"/>
          <w:szCs w:val="28"/>
          <w:shd w:val="clear" w:color="auto" w:fill="FFFFFF"/>
          <w:lang w:val="uk-UA"/>
        </w:rPr>
        <w:t xml:space="preserve">Про заходи щодо попередження та зменшення вживання тютюнових виробів і їх шкідливого впливу на здоров'я населення», </w:t>
      </w:r>
      <w:r w:rsidRPr="00926DF6">
        <w:rPr>
          <w:sz w:val="28"/>
          <w:szCs w:val="28"/>
          <w:shd w:val="clear" w:color="auto" w:fill="FFFFFF"/>
          <w:lang w:val="uk-UA"/>
        </w:rPr>
        <w:t>забороняється куріння, вживання та використання тютюнових виробів, предметів, пов’язаних з їх вживанням, трав’яних виробів для куріння, електронних сигарет, пристроїв для споживання тютюнових виробів                         без їх згоряння, кальянів, крім спеціально відведених для цього місць. У місцях            та закладах, в яких куріння, вживання, використання тютюнових виробів, електронних сигарет, пристроїв для споживання тютюнових виробів                          без їх згоряння, кальянів заборонено, розміщується наочна інформація,                     що складається з графічного знака про заборону куріння і тексту про заборону куріння.</w:t>
      </w:r>
    </w:p>
    <w:p w:rsidR="00926DF6" w:rsidRPr="00926DF6" w:rsidRDefault="00926DF6" w:rsidP="00926DF6">
      <w:pPr>
        <w:ind w:firstLine="567"/>
        <w:jc w:val="both"/>
        <w:rPr>
          <w:sz w:val="28"/>
          <w:szCs w:val="28"/>
          <w:lang w:val="uk-UA"/>
        </w:rPr>
      </w:pPr>
      <w:r w:rsidRPr="00926DF6">
        <w:rPr>
          <w:sz w:val="28"/>
          <w:szCs w:val="28"/>
          <w:shd w:val="clear" w:color="auto" w:fill="FFFFFF"/>
          <w:lang w:val="uk-UA"/>
        </w:rPr>
        <w:t xml:space="preserve">Приймаючи до уваги, що на балансі КГЖЕП «Автозаводське» обліковуються, зокрема, дитячі майданчики, окремо стоячі нежитлові будівлі, будівля оздоровчого комплексу, </w:t>
      </w:r>
      <w:r w:rsidRPr="00926DF6">
        <w:rPr>
          <w:sz w:val="28"/>
          <w:szCs w:val="28"/>
          <w:lang w:val="uk-UA"/>
        </w:rPr>
        <w:t>будинок квартирного типу (гуртожиток),               що підпадають під перелік місць, де куріння заборонено, виникає необхідність у розміщенні відповідних табличок на зазначених об’єктах.</w:t>
      </w:r>
    </w:p>
    <w:p w:rsidR="00443CC6" w:rsidRDefault="00926DF6" w:rsidP="00443CC6">
      <w:pPr>
        <w:ind w:firstLine="567"/>
        <w:jc w:val="both"/>
        <w:rPr>
          <w:sz w:val="28"/>
          <w:szCs w:val="28"/>
          <w:lang w:val="uk-UA"/>
        </w:rPr>
      </w:pPr>
      <w:r w:rsidRPr="00926DF6">
        <w:rPr>
          <w:sz w:val="28"/>
          <w:szCs w:val="28"/>
          <w:lang w:val="uk-UA"/>
        </w:rPr>
        <w:t xml:space="preserve">Необхідна кількість табличок про заборону куріння становить                          240 одиниць. </w:t>
      </w:r>
      <w:r w:rsidR="00443CC6" w:rsidRPr="00926DF6">
        <w:rPr>
          <w:sz w:val="28"/>
          <w:szCs w:val="28"/>
          <w:lang w:val="uk-UA"/>
        </w:rPr>
        <w:t xml:space="preserve">Середня вартість однієї таблички орієнтовно складає 200,00 грн. </w:t>
      </w:r>
      <w:r w:rsidRPr="00926DF6">
        <w:rPr>
          <w:sz w:val="28"/>
          <w:szCs w:val="28"/>
          <w:lang w:val="uk-UA"/>
        </w:rPr>
        <w:t xml:space="preserve">Планується влаштування </w:t>
      </w:r>
      <w:r w:rsidR="003D3BE2">
        <w:rPr>
          <w:sz w:val="28"/>
          <w:szCs w:val="28"/>
          <w:lang w:val="uk-UA"/>
        </w:rPr>
        <w:t>інформаційних табличок на об’єктах</w:t>
      </w:r>
      <w:r w:rsidR="00285D0A">
        <w:rPr>
          <w:sz w:val="28"/>
          <w:szCs w:val="28"/>
          <w:lang w:val="uk-UA"/>
        </w:rPr>
        <w:t xml:space="preserve"> комунальної власності</w:t>
      </w:r>
      <w:r w:rsidR="003D3BE2">
        <w:rPr>
          <w:sz w:val="28"/>
          <w:szCs w:val="28"/>
          <w:lang w:val="uk-UA"/>
        </w:rPr>
        <w:t xml:space="preserve">, що обліковуються на балансі КГЖЕП «Автозаводське», а саме: </w:t>
      </w:r>
      <w:r w:rsidR="00285D0A">
        <w:rPr>
          <w:sz w:val="28"/>
          <w:szCs w:val="28"/>
          <w:lang w:val="uk-UA"/>
        </w:rPr>
        <w:t xml:space="preserve">              </w:t>
      </w:r>
      <w:r w:rsidRPr="00926DF6">
        <w:rPr>
          <w:sz w:val="28"/>
          <w:szCs w:val="28"/>
          <w:lang w:val="uk-UA"/>
        </w:rPr>
        <w:t>по одній табли</w:t>
      </w:r>
      <w:r w:rsidR="003D3BE2">
        <w:rPr>
          <w:sz w:val="28"/>
          <w:szCs w:val="28"/>
          <w:lang w:val="uk-UA"/>
        </w:rPr>
        <w:t xml:space="preserve">чці на 215 дитячих майданчиках, </w:t>
      </w:r>
      <w:r w:rsidRPr="00926DF6">
        <w:rPr>
          <w:sz w:val="28"/>
          <w:szCs w:val="28"/>
          <w:lang w:val="uk-UA"/>
        </w:rPr>
        <w:t>по одній табличці на 19 окрем</w:t>
      </w:r>
      <w:r w:rsidR="003D3BE2">
        <w:rPr>
          <w:sz w:val="28"/>
          <w:szCs w:val="28"/>
          <w:lang w:val="uk-UA"/>
        </w:rPr>
        <w:t>о стоячих нежитлових будівлях, по дві таблич</w:t>
      </w:r>
      <w:r w:rsidRPr="00926DF6">
        <w:rPr>
          <w:sz w:val="28"/>
          <w:szCs w:val="28"/>
          <w:lang w:val="uk-UA"/>
        </w:rPr>
        <w:t>к</w:t>
      </w:r>
      <w:r w:rsidR="003D3BE2">
        <w:rPr>
          <w:sz w:val="28"/>
          <w:szCs w:val="28"/>
          <w:lang w:val="uk-UA"/>
        </w:rPr>
        <w:t>и</w:t>
      </w:r>
      <w:r w:rsidR="00285D0A">
        <w:rPr>
          <w:sz w:val="28"/>
          <w:szCs w:val="28"/>
          <w:lang w:val="uk-UA"/>
        </w:rPr>
        <w:t xml:space="preserve"> на окремо стоячу</w:t>
      </w:r>
      <w:r w:rsidRPr="00926DF6">
        <w:rPr>
          <w:sz w:val="28"/>
          <w:szCs w:val="28"/>
          <w:lang w:val="uk-UA"/>
        </w:rPr>
        <w:t xml:space="preserve"> будівл</w:t>
      </w:r>
      <w:r w:rsidR="00285D0A">
        <w:rPr>
          <w:sz w:val="28"/>
          <w:szCs w:val="28"/>
          <w:lang w:val="uk-UA"/>
        </w:rPr>
        <w:t>ю</w:t>
      </w:r>
      <w:r w:rsidR="00443CC6">
        <w:rPr>
          <w:sz w:val="28"/>
          <w:szCs w:val="28"/>
          <w:lang w:val="uk-UA"/>
        </w:rPr>
        <w:t xml:space="preserve"> </w:t>
      </w:r>
      <w:r w:rsidR="003D3BE2">
        <w:rPr>
          <w:sz w:val="28"/>
          <w:szCs w:val="28"/>
          <w:lang w:val="uk-UA"/>
        </w:rPr>
        <w:t xml:space="preserve">                       </w:t>
      </w:r>
      <w:r w:rsidR="00443CC6">
        <w:rPr>
          <w:sz w:val="28"/>
          <w:szCs w:val="28"/>
          <w:lang w:val="uk-UA"/>
        </w:rPr>
        <w:t xml:space="preserve">по просп. Свободи, буд. 80, </w:t>
      </w:r>
      <w:r w:rsidR="003D3BE2">
        <w:rPr>
          <w:sz w:val="28"/>
          <w:szCs w:val="28"/>
          <w:lang w:val="uk-UA"/>
        </w:rPr>
        <w:t xml:space="preserve">по дві таблички </w:t>
      </w:r>
      <w:r w:rsidR="00285D0A">
        <w:rPr>
          <w:sz w:val="28"/>
          <w:szCs w:val="28"/>
          <w:lang w:val="uk-UA"/>
        </w:rPr>
        <w:t>на будинок</w:t>
      </w:r>
      <w:r w:rsidRPr="00926DF6">
        <w:rPr>
          <w:sz w:val="28"/>
          <w:szCs w:val="28"/>
          <w:lang w:val="uk-UA"/>
        </w:rPr>
        <w:t xml:space="preserve"> квартир</w:t>
      </w:r>
      <w:r w:rsidR="00443CC6">
        <w:rPr>
          <w:sz w:val="28"/>
          <w:szCs w:val="28"/>
          <w:lang w:val="uk-UA"/>
        </w:rPr>
        <w:t xml:space="preserve">ного типу (гуртожитку) № 71/73 </w:t>
      </w:r>
      <w:r w:rsidRPr="00926DF6">
        <w:rPr>
          <w:sz w:val="28"/>
          <w:szCs w:val="28"/>
          <w:lang w:val="uk-UA"/>
        </w:rPr>
        <w:t xml:space="preserve">по </w:t>
      </w:r>
      <w:r w:rsidR="00443CC6">
        <w:rPr>
          <w:sz w:val="28"/>
          <w:szCs w:val="28"/>
          <w:lang w:val="uk-UA"/>
        </w:rPr>
        <w:t>вул. Тр</w:t>
      </w:r>
      <w:r w:rsidR="003D3BE2">
        <w:rPr>
          <w:sz w:val="28"/>
          <w:szCs w:val="28"/>
          <w:lang w:val="uk-UA"/>
        </w:rPr>
        <w:t xml:space="preserve">оїцькій та по дві таблички </w:t>
      </w:r>
      <w:r w:rsidR="00285D0A">
        <w:rPr>
          <w:sz w:val="28"/>
          <w:szCs w:val="28"/>
          <w:lang w:val="uk-UA"/>
        </w:rPr>
        <w:t>на будівлю</w:t>
      </w:r>
      <w:r w:rsidRPr="00926DF6">
        <w:rPr>
          <w:sz w:val="28"/>
          <w:szCs w:val="28"/>
          <w:lang w:val="uk-UA"/>
        </w:rPr>
        <w:t xml:space="preserve"> оздоровчого комплексу «Славутич</w:t>
      </w:r>
      <w:r w:rsidR="003D3BE2">
        <w:rPr>
          <w:sz w:val="28"/>
          <w:szCs w:val="28"/>
          <w:lang w:val="uk-UA"/>
        </w:rPr>
        <w:t>».</w:t>
      </w:r>
      <w:r w:rsidRPr="00926DF6">
        <w:rPr>
          <w:sz w:val="28"/>
          <w:szCs w:val="28"/>
          <w:lang w:val="uk-UA"/>
        </w:rPr>
        <w:t xml:space="preserve"> </w:t>
      </w:r>
    </w:p>
    <w:p w:rsidR="00443CC6" w:rsidRDefault="00443CC6" w:rsidP="00443CC6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Приймаючи до уваги вищевикладене, </w:t>
      </w:r>
      <w:r w:rsidR="00285D0A">
        <w:rPr>
          <w:sz w:val="28"/>
          <w:szCs w:val="28"/>
          <w:lang w:val="uk-UA"/>
        </w:rPr>
        <w:t>пропонуються на розгляд</w:t>
      </w:r>
      <w:r>
        <w:rPr>
          <w:sz w:val="28"/>
          <w:szCs w:val="28"/>
          <w:lang w:val="uk-UA"/>
        </w:rPr>
        <w:t xml:space="preserve"> зміни </w:t>
      </w:r>
      <w:r w:rsidR="00285D0A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до Програми </w:t>
      </w:r>
      <w:r w:rsidRPr="007A4308">
        <w:rPr>
          <w:bCs/>
          <w:sz w:val="28"/>
          <w:szCs w:val="28"/>
          <w:lang w:val="uk-UA"/>
        </w:rPr>
        <w:t>діяльності КГЖЕП «А</w:t>
      </w:r>
      <w:r>
        <w:rPr>
          <w:bCs/>
          <w:sz w:val="28"/>
          <w:szCs w:val="28"/>
          <w:lang w:val="uk-UA"/>
        </w:rPr>
        <w:t>втозаводське» на 2022-2024 роки.</w:t>
      </w:r>
    </w:p>
    <w:p w:rsidR="00396BC4" w:rsidRDefault="00443CC6" w:rsidP="00443CC6">
      <w:pPr>
        <w:tabs>
          <w:tab w:val="left" w:pos="3288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9544C5">
        <w:rPr>
          <w:b/>
          <w:sz w:val="28"/>
          <w:szCs w:val="28"/>
          <w:lang w:val="uk-UA"/>
        </w:rPr>
        <w:tab/>
      </w:r>
    </w:p>
    <w:p w:rsidR="002C416F" w:rsidRPr="00396BC4" w:rsidRDefault="002C416F" w:rsidP="00396BC4">
      <w:pPr>
        <w:ind w:firstLine="567"/>
        <w:jc w:val="both"/>
        <w:rPr>
          <w:b/>
          <w:sz w:val="28"/>
          <w:szCs w:val="28"/>
          <w:lang w:val="uk-UA"/>
        </w:rPr>
      </w:pPr>
    </w:p>
    <w:p w:rsidR="00D31E68" w:rsidRPr="00DA37C4" w:rsidRDefault="000B3F77" w:rsidP="00DA37C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</w:t>
      </w:r>
      <w:r w:rsidR="00271410">
        <w:rPr>
          <w:b/>
          <w:sz w:val="28"/>
          <w:szCs w:val="28"/>
          <w:lang w:val="uk-UA"/>
        </w:rPr>
        <w:t xml:space="preserve"> КГЖЕП «Автозаводське»</w:t>
      </w:r>
      <w:r w:rsidR="00271410">
        <w:rPr>
          <w:b/>
          <w:sz w:val="28"/>
          <w:szCs w:val="28"/>
          <w:lang w:val="uk-UA"/>
        </w:rPr>
        <w:tab/>
      </w:r>
      <w:r w:rsidR="00172113">
        <w:rPr>
          <w:b/>
          <w:sz w:val="28"/>
          <w:szCs w:val="28"/>
          <w:lang w:val="uk-UA"/>
        </w:rPr>
        <w:t xml:space="preserve">        </w:t>
      </w:r>
      <w:r w:rsidR="0027141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                    Оксана КІЙЛО</w:t>
      </w:r>
    </w:p>
    <w:sectPr w:rsidR="00D31E68" w:rsidRPr="00DA37C4" w:rsidSect="00AF6A62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901" w:rsidRDefault="00096901" w:rsidP="003E52C6">
      <w:r>
        <w:separator/>
      </w:r>
    </w:p>
  </w:endnote>
  <w:endnote w:type="continuationSeparator" w:id="0">
    <w:p w:rsidR="00096901" w:rsidRDefault="00096901" w:rsidP="003E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901" w:rsidRDefault="00096901" w:rsidP="003E52C6">
      <w:r>
        <w:separator/>
      </w:r>
    </w:p>
  </w:footnote>
  <w:footnote w:type="continuationSeparator" w:id="0">
    <w:p w:rsidR="00096901" w:rsidRDefault="00096901" w:rsidP="003E5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49330"/>
      <w:docPartObj>
        <w:docPartGallery w:val="Page Numbers (Top of Page)"/>
        <w:docPartUnique/>
      </w:docPartObj>
    </w:sdtPr>
    <w:sdtEndPr/>
    <w:sdtContent>
      <w:p w:rsidR="00096901" w:rsidRPr="00D50868" w:rsidRDefault="00096901">
        <w:pPr>
          <w:pStyle w:val="ab"/>
          <w:jc w:val="center"/>
        </w:pPr>
        <w:r w:rsidRPr="00D50868">
          <w:fldChar w:fldCharType="begin"/>
        </w:r>
        <w:r w:rsidRPr="00D50868">
          <w:instrText>PAGE   \* MERGEFORMAT</w:instrText>
        </w:r>
        <w:r w:rsidRPr="00D50868">
          <w:fldChar w:fldCharType="separate"/>
        </w:r>
        <w:r w:rsidR="009D2FD1">
          <w:rPr>
            <w:noProof/>
          </w:rPr>
          <w:t>2</w:t>
        </w:r>
        <w:r w:rsidRPr="00D50868">
          <w:fldChar w:fldCharType="end"/>
        </w:r>
      </w:p>
    </w:sdtContent>
  </w:sdt>
  <w:p w:rsidR="00096901" w:rsidRPr="00D50868" w:rsidRDefault="00096901">
    <w:pPr>
      <w:pStyle w:val="ab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18B"/>
    <w:multiLevelType w:val="hybridMultilevel"/>
    <w:tmpl w:val="113A517A"/>
    <w:lvl w:ilvl="0" w:tplc="8EEA49C2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3500E4A"/>
    <w:multiLevelType w:val="hybridMultilevel"/>
    <w:tmpl w:val="95CC5A5A"/>
    <w:lvl w:ilvl="0" w:tplc="D08C1F2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13E12"/>
    <w:multiLevelType w:val="hybridMultilevel"/>
    <w:tmpl w:val="507AAF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4D215A9"/>
    <w:multiLevelType w:val="hybridMultilevel"/>
    <w:tmpl w:val="8D16F54E"/>
    <w:lvl w:ilvl="0" w:tplc="E8C096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50EBA"/>
    <w:multiLevelType w:val="hybridMultilevel"/>
    <w:tmpl w:val="35184152"/>
    <w:lvl w:ilvl="0" w:tplc="FF7CD9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EE7A0C"/>
    <w:multiLevelType w:val="hybridMultilevel"/>
    <w:tmpl w:val="ABB018AA"/>
    <w:lvl w:ilvl="0" w:tplc="A832297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67FF0"/>
    <w:multiLevelType w:val="hybridMultilevel"/>
    <w:tmpl w:val="57EC9546"/>
    <w:lvl w:ilvl="0" w:tplc="9B32357C">
      <w:start w:val="1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8FB0ED4"/>
    <w:multiLevelType w:val="hybridMultilevel"/>
    <w:tmpl w:val="0DFCE818"/>
    <w:lvl w:ilvl="0" w:tplc="5162938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06016AA"/>
    <w:multiLevelType w:val="hybridMultilevel"/>
    <w:tmpl w:val="CE1C93A2"/>
    <w:lvl w:ilvl="0" w:tplc="F22AFBB4">
      <w:start w:val="2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0EA2D4E"/>
    <w:multiLevelType w:val="hybridMultilevel"/>
    <w:tmpl w:val="FA508EC2"/>
    <w:lvl w:ilvl="0" w:tplc="0B5C1E2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214673A"/>
    <w:multiLevelType w:val="multilevel"/>
    <w:tmpl w:val="C49C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BC2D89"/>
    <w:multiLevelType w:val="hybridMultilevel"/>
    <w:tmpl w:val="BFDAB67C"/>
    <w:lvl w:ilvl="0" w:tplc="61768A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2B3074"/>
    <w:multiLevelType w:val="hybridMultilevel"/>
    <w:tmpl w:val="E79C09E0"/>
    <w:lvl w:ilvl="0" w:tplc="ABD24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ED66B0"/>
    <w:multiLevelType w:val="hybridMultilevel"/>
    <w:tmpl w:val="E564ABE4"/>
    <w:lvl w:ilvl="0" w:tplc="C84A742A">
      <w:start w:val="35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F"/>
    <w:rsid w:val="000035CA"/>
    <w:rsid w:val="0001690E"/>
    <w:rsid w:val="00046F4B"/>
    <w:rsid w:val="00051B4D"/>
    <w:rsid w:val="0005298C"/>
    <w:rsid w:val="000640AC"/>
    <w:rsid w:val="0007618C"/>
    <w:rsid w:val="00077198"/>
    <w:rsid w:val="00081854"/>
    <w:rsid w:val="00087CF2"/>
    <w:rsid w:val="000963D3"/>
    <w:rsid w:val="00096901"/>
    <w:rsid w:val="00096980"/>
    <w:rsid w:val="00097195"/>
    <w:rsid w:val="000A0858"/>
    <w:rsid w:val="000B3373"/>
    <w:rsid w:val="000B3F77"/>
    <w:rsid w:val="000C6A69"/>
    <w:rsid w:val="000E6E84"/>
    <w:rsid w:val="000E77E7"/>
    <w:rsid w:val="000F2B4F"/>
    <w:rsid w:val="000F60AD"/>
    <w:rsid w:val="00100FE4"/>
    <w:rsid w:val="00101C49"/>
    <w:rsid w:val="00104BFB"/>
    <w:rsid w:val="001106BC"/>
    <w:rsid w:val="001227BD"/>
    <w:rsid w:val="00124771"/>
    <w:rsid w:val="0014479C"/>
    <w:rsid w:val="0015259B"/>
    <w:rsid w:val="00156E32"/>
    <w:rsid w:val="001649DD"/>
    <w:rsid w:val="001660C4"/>
    <w:rsid w:val="00172113"/>
    <w:rsid w:val="001823D1"/>
    <w:rsid w:val="001836B4"/>
    <w:rsid w:val="00184AB6"/>
    <w:rsid w:val="00192C52"/>
    <w:rsid w:val="00197FAB"/>
    <w:rsid w:val="001A031E"/>
    <w:rsid w:val="001A4D59"/>
    <w:rsid w:val="001B0F1F"/>
    <w:rsid w:val="001B439F"/>
    <w:rsid w:val="001C0602"/>
    <w:rsid w:val="001C3F4B"/>
    <w:rsid w:val="001C4A54"/>
    <w:rsid w:val="001C587E"/>
    <w:rsid w:val="001D0E55"/>
    <w:rsid w:val="001F0D2F"/>
    <w:rsid w:val="001F2F9B"/>
    <w:rsid w:val="00200D21"/>
    <w:rsid w:val="00201F91"/>
    <w:rsid w:val="00204499"/>
    <w:rsid w:val="00210FD0"/>
    <w:rsid w:val="00211ECF"/>
    <w:rsid w:val="00215792"/>
    <w:rsid w:val="002157DD"/>
    <w:rsid w:val="002218D3"/>
    <w:rsid w:val="00223301"/>
    <w:rsid w:val="00230CB3"/>
    <w:rsid w:val="00231862"/>
    <w:rsid w:val="00231D87"/>
    <w:rsid w:val="002325DE"/>
    <w:rsid w:val="00236589"/>
    <w:rsid w:val="0024480C"/>
    <w:rsid w:val="00246FB8"/>
    <w:rsid w:val="00256D1E"/>
    <w:rsid w:val="00271410"/>
    <w:rsid w:val="00285D0A"/>
    <w:rsid w:val="002A0C0F"/>
    <w:rsid w:val="002A1692"/>
    <w:rsid w:val="002A7CBC"/>
    <w:rsid w:val="002C32B4"/>
    <w:rsid w:val="002C416F"/>
    <w:rsid w:val="002C773B"/>
    <w:rsid w:val="002D3055"/>
    <w:rsid w:val="002D36F3"/>
    <w:rsid w:val="002E4B98"/>
    <w:rsid w:val="002F3F40"/>
    <w:rsid w:val="003048CE"/>
    <w:rsid w:val="00324024"/>
    <w:rsid w:val="00325F4B"/>
    <w:rsid w:val="00340134"/>
    <w:rsid w:val="003449CF"/>
    <w:rsid w:val="00347DF3"/>
    <w:rsid w:val="00353152"/>
    <w:rsid w:val="00357041"/>
    <w:rsid w:val="003632A3"/>
    <w:rsid w:val="00376FFD"/>
    <w:rsid w:val="0038122A"/>
    <w:rsid w:val="00387805"/>
    <w:rsid w:val="00394ADB"/>
    <w:rsid w:val="003950C4"/>
    <w:rsid w:val="00396BC4"/>
    <w:rsid w:val="003A5E82"/>
    <w:rsid w:val="003B068D"/>
    <w:rsid w:val="003B45AE"/>
    <w:rsid w:val="003B649D"/>
    <w:rsid w:val="003B67C8"/>
    <w:rsid w:val="003C29C4"/>
    <w:rsid w:val="003D2D4D"/>
    <w:rsid w:val="003D3B2C"/>
    <w:rsid w:val="003D3BE2"/>
    <w:rsid w:val="003E52C6"/>
    <w:rsid w:val="003E533D"/>
    <w:rsid w:val="003E5A48"/>
    <w:rsid w:val="003F016C"/>
    <w:rsid w:val="00401A95"/>
    <w:rsid w:val="00403BF2"/>
    <w:rsid w:val="00412F35"/>
    <w:rsid w:val="00414A98"/>
    <w:rsid w:val="004150FC"/>
    <w:rsid w:val="00415B58"/>
    <w:rsid w:val="00422CDD"/>
    <w:rsid w:val="00423665"/>
    <w:rsid w:val="00424376"/>
    <w:rsid w:val="00436A93"/>
    <w:rsid w:val="0044291F"/>
    <w:rsid w:val="00443CC6"/>
    <w:rsid w:val="00444D6D"/>
    <w:rsid w:val="00446E85"/>
    <w:rsid w:val="00455BE5"/>
    <w:rsid w:val="00460D53"/>
    <w:rsid w:val="00461E91"/>
    <w:rsid w:val="00470D75"/>
    <w:rsid w:val="00471C94"/>
    <w:rsid w:val="00474777"/>
    <w:rsid w:val="00483454"/>
    <w:rsid w:val="00483F35"/>
    <w:rsid w:val="0049686E"/>
    <w:rsid w:val="004A771E"/>
    <w:rsid w:val="004B64AA"/>
    <w:rsid w:val="004B7F53"/>
    <w:rsid w:val="004D152C"/>
    <w:rsid w:val="004D22A0"/>
    <w:rsid w:val="004E1780"/>
    <w:rsid w:val="004F4057"/>
    <w:rsid w:val="00501508"/>
    <w:rsid w:val="0050327E"/>
    <w:rsid w:val="00504F3E"/>
    <w:rsid w:val="00513786"/>
    <w:rsid w:val="00520DFA"/>
    <w:rsid w:val="00523504"/>
    <w:rsid w:val="0052373B"/>
    <w:rsid w:val="005243EB"/>
    <w:rsid w:val="00525447"/>
    <w:rsid w:val="005331D2"/>
    <w:rsid w:val="005370BE"/>
    <w:rsid w:val="0054152E"/>
    <w:rsid w:val="005503B9"/>
    <w:rsid w:val="00561C5A"/>
    <w:rsid w:val="00563C2C"/>
    <w:rsid w:val="00570CB0"/>
    <w:rsid w:val="00577016"/>
    <w:rsid w:val="0058162E"/>
    <w:rsid w:val="00581FD6"/>
    <w:rsid w:val="005824D4"/>
    <w:rsid w:val="00597126"/>
    <w:rsid w:val="005A2EC2"/>
    <w:rsid w:val="005A3753"/>
    <w:rsid w:val="005A774D"/>
    <w:rsid w:val="005B2040"/>
    <w:rsid w:val="005B4196"/>
    <w:rsid w:val="005B669B"/>
    <w:rsid w:val="005C3636"/>
    <w:rsid w:val="005C7582"/>
    <w:rsid w:val="005E6D21"/>
    <w:rsid w:val="005F0EBA"/>
    <w:rsid w:val="005F394C"/>
    <w:rsid w:val="005F50FC"/>
    <w:rsid w:val="005F6035"/>
    <w:rsid w:val="005F79DA"/>
    <w:rsid w:val="00603F61"/>
    <w:rsid w:val="006066A0"/>
    <w:rsid w:val="00615366"/>
    <w:rsid w:val="006230B6"/>
    <w:rsid w:val="00626123"/>
    <w:rsid w:val="00627F61"/>
    <w:rsid w:val="00656109"/>
    <w:rsid w:val="00662133"/>
    <w:rsid w:val="00663C20"/>
    <w:rsid w:val="00664FBF"/>
    <w:rsid w:val="00671DB3"/>
    <w:rsid w:val="00673A95"/>
    <w:rsid w:val="00680613"/>
    <w:rsid w:val="00693F63"/>
    <w:rsid w:val="006A09B8"/>
    <w:rsid w:val="006A2FBF"/>
    <w:rsid w:val="006A4B49"/>
    <w:rsid w:val="006B0CF8"/>
    <w:rsid w:val="006C1A6F"/>
    <w:rsid w:val="006C4109"/>
    <w:rsid w:val="006D12F6"/>
    <w:rsid w:val="006D3489"/>
    <w:rsid w:val="006D578B"/>
    <w:rsid w:val="006E77E1"/>
    <w:rsid w:val="006F0918"/>
    <w:rsid w:val="006F5CB2"/>
    <w:rsid w:val="006F633B"/>
    <w:rsid w:val="007025F9"/>
    <w:rsid w:val="00706AC1"/>
    <w:rsid w:val="00711D87"/>
    <w:rsid w:val="00711E7D"/>
    <w:rsid w:val="00715235"/>
    <w:rsid w:val="00723529"/>
    <w:rsid w:val="007331F3"/>
    <w:rsid w:val="007332F5"/>
    <w:rsid w:val="007423B4"/>
    <w:rsid w:val="0075040F"/>
    <w:rsid w:val="00750EA2"/>
    <w:rsid w:val="00751992"/>
    <w:rsid w:val="00751E2E"/>
    <w:rsid w:val="0075208F"/>
    <w:rsid w:val="0075216E"/>
    <w:rsid w:val="00762167"/>
    <w:rsid w:val="00765787"/>
    <w:rsid w:val="00774832"/>
    <w:rsid w:val="007806D0"/>
    <w:rsid w:val="00785A38"/>
    <w:rsid w:val="007861E3"/>
    <w:rsid w:val="00795AB7"/>
    <w:rsid w:val="007961F0"/>
    <w:rsid w:val="007A29F7"/>
    <w:rsid w:val="007A53BB"/>
    <w:rsid w:val="007B6239"/>
    <w:rsid w:val="007B6B2D"/>
    <w:rsid w:val="007E78A6"/>
    <w:rsid w:val="00805255"/>
    <w:rsid w:val="0080564B"/>
    <w:rsid w:val="008176C0"/>
    <w:rsid w:val="00820B83"/>
    <w:rsid w:val="00827F42"/>
    <w:rsid w:val="008321E1"/>
    <w:rsid w:val="0083758D"/>
    <w:rsid w:val="00841F89"/>
    <w:rsid w:val="00854B7F"/>
    <w:rsid w:val="008848D6"/>
    <w:rsid w:val="00896BEF"/>
    <w:rsid w:val="008A54C7"/>
    <w:rsid w:val="008C217A"/>
    <w:rsid w:val="008C3B51"/>
    <w:rsid w:val="008C64ED"/>
    <w:rsid w:val="008D7A2F"/>
    <w:rsid w:val="008E049E"/>
    <w:rsid w:val="008E5709"/>
    <w:rsid w:val="008E7A4A"/>
    <w:rsid w:val="008F5EBD"/>
    <w:rsid w:val="009040C3"/>
    <w:rsid w:val="0090630D"/>
    <w:rsid w:val="009101C4"/>
    <w:rsid w:val="009128F9"/>
    <w:rsid w:val="0091486B"/>
    <w:rsid w:val="00914F86"/>
    <w:rsid w:val="00921A31"/>
    <w:rsid w:val="0092552D"/>
    <w:rsid w:val="00926DF6"/>
    <w:rsid w:val="00931AAD"/>
    <w:rsid w:val="009419DF"/>
    <w:rsid w:val="00942C4D"/>
    <w:rsid w:val="009517EB"/>
    <w:rsid w:val="00951D93"/>
    <w:rsid w:val="0095334C"/>
    <w:rsid w:val="009544C5"/>
    <w:rsid w:val="0095458F"/>
    <w:rsid w:val="00956AA8"/>
    <w:rsid w:val="00962655"/>
    <w:rsid w:val="00967B21"/>
    <w:rsid w:val="00970EAF"/>
    <w:rsid w:val="0097191B"/>
    <w:rsid w:val="00976EA3"/>
    <w:rsid w:val="00981D5D"/>
    <w:rsid w:val="00985F63"/>
    <w:rsid w:val="009905F1"/>
    <w:rsid w:val="009933AF"/>
    <w:rsid w:val="009A230B"/>
    <w:rsid w:val="009B053E"/>
    <w:rsid w:val="009B1124"/>
    <w:rsid w:val="009B498A"/>
    <w:rsid w:val="009C54AF"/>
    <w:rsid w:val="009C5E62"/>
    <w:rsid w:val="009D2FD1"/>
    <w:rsid w:val="009D4E8E"/>
    <w:rsid w:val="009E35E4"/>
    <w:rsid w:val="009F3C21"/>
    <w:rsid w:val="009F51BD"/>
    <w:rsid w:val="00A023E0"/>
    <w:rsid w:val="00A05367"/>
    <w:rsid w:val="00A1272F"/>
    <w:rsid w:val="00A131FF"/>
    <w:rsid w:val="00A27D61"/>
    <w:rsid w:val="00A33BF4"/>
    <w:rsid w:val="00A43DF1"/>
    <w:rsid w:val="00A6498B"/>
    <w:rsid w:val="00A66375"/>
    <w:rsid w:val="00A67655"/>
    <w:rsid w:val="00A677BB"/>
    <w:rsid w:val="00A70D05"/>
    <w:rsid w:val="00A770A6"/>
    <w:rsid w:val="00A77CB1"/>
    <w:rsid w:val="00A868C5"/>
    <w:rsid w:val="00A979B0"/>
    <w:rsid w:val="00AA02DC"/>
    <w:rsid w:val="00AA5CAD"/>
    <w:rsid w:val="00AB3576"/>
    <w:rsid w:val="00AC0A24"/>
    <w:rsid w:val="00AC1442"/>
    <w:rsid w:val="00AC3D80"/>
    <w:rsid w:val="00AD0929"/>
    <w:rsid w:val="00AD2283"/>
    <w:rsid w:val="00AE011E"/>
    <w:rsid w:val="00AE4234"/>
    <w:rsid w:val="00AE5A07"/>
    <w:rsid w:val="00AE6644"/>
    <w:rsid w:val="00AF086B"/>
    <w:rsid w:val="00AF0EE8"/>
    <w:rsid w:val="00AF1FA2"/>
    <w:rsid w:val="00AF3A4E"/>
    <w:rsid w:val="00AF3E04"/>
    <w:rsid w:val="00AF6A62"/>
    <w:rsid w:val="00AF79E0"/>
    <w:rsid w:val="00AF7BF4"/>
    <w:rsid w:val="00B00125"/>
    <w:rsid w:val="00B144A9"/>
    <w:rsid w:val="00B23FE7"/>
    <w:rsid w:val="00B333A1"/>
    <w:rsid w:val="00B4190D"/>
    <w:rsid w:val="00B4713A"/>
    <w:rsid w:val="00B5292D"/>
    <w:rsid w:val="00B53962"/>
    <w:rsid w:val="00B61DDE"/>
    <w:rsid w:val="00B64772"/>
    <w:rsid w:val="00B66311"/>
    <w:rsid w:val="00B70FAA"/>
    <w:rsid w:val="00B725FF"/>
    <w:rsid w:val="00B742B2"/>
    <w:rsid w:val="00B85848"/>
    <w:rsid w:val="00B927EB"/>
    <w:rsid w:val="00BA78B4"/>
    <w:rsid w:val="00BB147C"/>
    <w:rsid w:val="00BB1F13"/>
    <w:rsid w:val="00BB1FA2"/>
    <w:rsid w:val="00BB6B8E"/>
    <w:rsid w:val="00BC29DF"/>
    <w:rsid w:val="00BC498D"/>
    <w:rsid w:val="00BC4ACA"/>
    <w:rsid w:val="00BE0676"/>
    <w:rsid w:val="00BE1B83"/>
    <w:rsid w:val="00BE6468"/>
    <w:rsid w:val="00BF47D8"/>
    <w:rsid w:val="00C00B59"/>
    <w:rsid w:val="00C01EEB"/>
    <w:rsid w:val="00C02DFE"/>
    <w:rsid w:val="00C04460"/>
    <w:rsid w:val="00C06A93"/>
    <w:rsid w:val="00C12442"/>
    <w:rsid w:val="00C3638D"/>
    <w:rsid w:val="00C43810"/>
    <w:rsid w:val="00C45CEC"/>
    <w:rsid w:val="00C46787"/>
    <w:rsid w:val="00C47892"/>
    <w:rsid w:val="00C5184F"/>
    <w:rsid w:val="00C51DB2"/>
    <w:rsid w:val="00C52067"/>
    <w:rsid w:val="00C52F16"/>
    <w:rsid w:val="00C67205"/>
    <w:rsid w:val="00C77EA7"/>
    <w:rsid w:val="00C84CF8"/>
    <w:rsid w:val="00C965FA"/>
    <w:rsid w:val="00C97264"/>
    <w:rsid w:val="00C97691"/>
    <w:rsid w:val="00CA17C0"/>
    <w:rsid w:val="00CA2618"/>
    <w:rsid w:val="00CB1024"/>
    <w:rsid w:val="00CB3E09"/>
    <w:rsid w:val="00CB51E5"/>
    <w:rsid w:val="00CB7ABD"/>
    <w:rsid w:val="00CC125B"/>
    <w:rsid w:val="00CC5B78"/>
    <w:rsid w:val="00CC67FB"/>
    <w:rsid w:val="00CD0020"/>
    <w:rsid w:val="00CD1EE6"/>
    <w:rsid w:val="00CD2E0B"/>
    <w:rsid w:val="00CF32F3"/>
    <w:rsid w:val="00CF3C29"/>
    <w:rsid w:val="00CF3FB9"/>
    <w:rsid w:val="00CF44A3"/>
    <w:rsid w:val="00CF5278"/>
    <w:rsid w:val="00CF714F"/>
    <w:rsid w:val="00D069FE"/>
    <w:rsid w:val="00D12345"/>
    <w:rsid w:val="00D31E68"/>
    <w:rsid w:val="00D33B44"/>
    <w:rsid w:val="00D360F5"/>
    <w:rsid w:val="00D4076A"/>
    <w:rsid w:val="00D412B2"/>
    <w:rsid w:val="00D50763"/>
    <w:rsid w:val="00D50868"/>
    <w:rsid w:val="00D5280A"/>
    <w:rsid w:val="00D54EDE"/>
    <w:rsid w:val="00D55509"/>
    <w:rsid w:val="00D758AD"/>
    <w:rsid w:val="00D76EB2"/>
    <w:rsid w:val="00D83F79"/>
    <w:rsid w:val="00D84A98"/>
    <w:rsid w:val="00D859E2"/>
    <w:rsid w:val="00DA37C4"/>
    <w:rsid w:val="00DA44D2"/>
    <w:rsid w:val="00DA77F4"/>
    <w:rsid w:val="00DC2646"/>
    <w:rsid w:val="00DC3259"/>
    <w:rsid w:val="00DC7127"/>
    <w:rsid w:val="00DC7F13"/>
    <w:rsid w:val="00DD2DC9"/>
    <w:rsid w:val="00DD4318"/>
    <w:rsid w:val="00DE643B"/>
    <w:rsid w:val="00DF3B85"/>
    <w:rsid w:val="00DF4333"/>
    <w:rsid w:val="00E0344D"/>
    <w:rsid w:val="00E13E19"/>
    <w:rsid w:val="00E336D1"/>
    <w:rsid w:val="00E33DEE"/>
    <w:rsid w:val="00E34513"/>
    <w:rsid w:val="00E47ED3"/>
    <w:rsid w:val="00E502D9"/>
    <w:rsid w:val="00E745E4"/>
    <w:rsid w:val="00E81077"/>
    <w:rsid w:val="00E9230F"/>
    <w:rsid w:val="00E97DB2"/>
    <w:rsid w:val="00EA2415"/>
    <w:rsid w:val="00EA4641"/>
    <w:rsid w:val="00EA6FE3"/>
    <w:rsid w:val="00EC0A32"/>
    <w:rsid w:val="00EC1C59"/>
    <w:rsid w:val="00ED1C26"/>
    <w:rsid w:val="00ED56D0"/>
    <w:rsid w:val="00ED6E0D"/>
    <w:rsid w:val="00ED7D57"/>
    <w:rsid w:val="00EF273A"/>
    <w:rsid w:val="00EF2A26"/>
    <w:rsid w:val="00F07BB8"/>
    <w:rsid w:val="00F14793"/>
    <w:rsid w:val="00F22638"/>
    <w:rsid w:val="00F22DB0"/>
    <w:rsid w:val="00F2773A"/>
    <w:rsid w:val="00F31142"/>
    <w:rsid w:val="00F34575"/>
    <w:rsid w:val="00F457E6"/>
    <w:rsid w:val="00F5454D"/>
    <w:rsid w:val="00F54B95"/>
    <w:rsid w:val="00F655EC"/>
    <w:rsid w:val="00F7285F"/>
    <w:rsid w:val="00F73206"/>
    <w:rsid w:val="00F73CE5"/>
    <w:rsid w:val="00F80312"/>
    <w:rsid w:val="00F804EE"/>
    <w:rsid w:val="00F81A38"/>
    <w:rsid w:val="00F83081"/>
    <w:rsid w:val="00FA13B6"/>
    <w:rsid w:val="00FA3C67"/>
    <w:rsid w:val="00FB1658"/>
    <w:rsid w:val="00FB55AA"/>
    <w:rsid w:val="00FC2C04"/>
    <w:rsid w:val="00FD0CD4"/>
    <w:rsid w:val="00FD12CD"/>
    <w:rsid w:val="00FD6A7D"/>
    <w:rsid w:val="00FD75EE"/>
    <w:rsid w:val="00FD77CE"/>
    <w:rsid w:val="00FE06AD"/>
    <w:rsid w:val="00FE603C"/>
    <w:rsid w:val="00FE65A2"/>
    <w:rsid w:val="00FE7F69"/>
    <w:rsid w:val="00FE7FF6"/>
    <w:rsid w:val="00FF015A"/>
    <w:rsid w:val="00FF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13E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4291F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4429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291F"/>
    <w:pPr>
      <w:ind w:left="720"/>
      <w:contextualSpacing/>
    </w:pPr>
  </w:style>
  <w:style w:type="character" w:customStyle="1" w:styleId="rvts23">
    <w:name w:val="rvts23"/>
    <w:basedOn w:val="a0"/>
    <w:rsid w:val="006F633B"/>
  </w:style>
  <w:style w:type="character" w:styleId="a5">
    <w:name w:val="Strong"/>
    <w:basedOn w:val="a0"/>
    <w:uiPriority w:val="22"/>
    <w:qFormat/>
    <w:rsid w:val="00D412B2"/>
    <w:rPr>
      <w:b/>
      <w:bCs/>
    </w:rPr>
  </w:style>
  <w:style w:type="character" w:styleId="a6">
    <w:name w:val="Hyperlink"/>
    <w:uiPriority w:val="99"/>
    <w:unhideWhenUsed/>
    <w:rsid w:val="008321E1"/>
    <w:rPr>
      <w:color w:val="0000FF"/>
      <w:u w:val="single"/>
    </w:rPr>
  </w:style>
  <w:style w:type="paragraph" w:styleId="a7">
    <w:name w:val="No Spacing"/>
    <w:uiPriority w:val="1"/>
    <w:qFormat/>
    <w:rsid w:val="008321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13E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DE643B"/>
    <w:pPr>
      <w:spacing w:before="100" w:beforeAutospacing="1" w:after="100" w:afterAutospacing="1"/>
    </w:pPr>
  </w:style>
  <w:style w:type="paragraph" w:customStyle="1" w:styleId="11">
    <w:name w:val="Без интервала1"/>
    <w:rsid w:val="00460D53"/>
    <w:pPr>
      <w:spacing w:after="0" w:line="240" w:lineRule="auto"/>
    </w:pPr>
    <w:rPr>
      <w:rFonts w:ascii="Times New Roman" w:eastAsia="Times New Roman" w:hAnsi="Times New Roman" w:cs="Times New Roman"/>
      <w:sz w:val="28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C45C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CE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3E52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E52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E52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E52C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rsid w:val="00003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3"/>
    <w:uiPriority w:val="59"/>
    <w:rsid w:val="008A54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7211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semiHidden/>
    <w:unhideWhenUsed/>
    <w:rsid w:val="001C4A54"/>
    <w:pPr>
      <w:widowControl w:val="0"/>
      <w:suppressAutoHyphens/>
      <w:ind w:firstLine="720"/>
    </w:pPr>
    <w:rPr>
      <w:rFonts w:ascii="Liberation Serif" w:eastAsia="NSimSun" w:hAnsi="Liberation Serif" w:cs="Arial"/>
      <w:kern w:val="2"/>
      <w:sz w:val="28"/>
      <w:lang w:val="uk-UA" w:eastAsia="zh-CN" w:bidi="hi-IN"/>
    </w:rPr>
  </w:style>
  <w:style w:type="character" w:customStyle="1" w:styleId="af0">
    <w:name w:val="Основной текст с отступом Знак"/>
    <w:basedOn w:val="a0"/>
    <w:link w:val="af"/>
    <w:semiHidden/>
    <w:rsid w:val="001C4A54"/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13E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4291F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4429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291F"/>
    <w:pPr>
      <w:ind w:left="720"/>
      <w:contextualSpacing/>
    </w:pPr>
  </w:style>
  <w:style w:type="character" w:customStyle="1" w:styleId="rvts23">
    <w:name w:val="rvts23"/>
    <w:basedOn w:val="a0"/>
    <w:rsid w:val="006F633B"/>
  </w:style>
  <w:style w:type="character" w:styleId="a5">
    <w:name w:val="Strong"/>
    <w:basedOn w:val="a0"/>
    <w:uiPriority w:val="22"/>
    <w:qFormat/>
    <w:rsid w:val="00D412B2"/>
    <w:rPr>
      <w:b/>
      <w:bCs/>
    </w:rPr>
  </w:style>
  <w:style w:type="character" w:styleId="a6">
    <w:name w:val="Hyperlink"/>
    <w:uiPriority w:val="99"/>
    <w:unhideWhenUsed/>
    <w:rsid w:val="008321E1"/>
    <w:rPr>
      <w:color w:val="0000FF"/>
      <w:u w:val="single"/>
    </w:rPr>
  </w:style>
  <w:style w:type="paragraph" w:styleId="a7">
    <w:name w:val="No Spacing"/>
    <w:uiPriority w:val="1"/>
    <w:qFormat/>
    <w:rsid w:val="008321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13E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DE643B"/>
    <w:pPr>
      <w:spacing w:before="100" w:beforeAutospacing="1" w:after="100" w:afterAutospacing="1"/>
    </w:pPr>
  </w:style>
  <w:style w:type="paragraph" w:customStyle="1" w:styleId="11">
    <w:name w:val="Без интервала1"/>
    <w:rsid w:val="00460D53"/>
    <w:pPr>
      <w:spacing w:after="0" w:line="240" w:lineRule="auto"/>
    </w:pPr>
    <w:rPr>
      <w:rFonts w:ascii="Times New Roman" w:eastAsia="Times New Roman" w:hAnsi="Times New Roman" w:cs="Times New Roman"/>
      <w:sz w:val="28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C45C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CE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3E52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E52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E52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E52C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rsid w:val="00003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3"/>
    <w:uiPriority w:val="59"/>
    <w:rsid w:val="008A54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7211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semiHidden/>
    <w:unhideWhenUsed/>
    <w:rsid w:val="001C4A54"/>
    <w:pPr>
      <w:widowControl w:val="0"/>
      <w:suppressAutoHyphens/>
      <w:ind w:firstLine="720"/>
    </w:pPr>
    <w:rPr>
      <w:rFonts w:ascii="Liberation Serif" w:eastAsia="NSimSun" w:hAnsi="Liberation Serif" w:cs="Arial"/>
      <w:kern w:val="2"/>
      <w:sz w:val="28"/>
      <w:lang w:val="uk-UA" w:eastAsia="zh-CN" w:bidi="hi-IN"/>
    </w:rPr>
  </w:style>
  <w:style w:type="character" w:customStyle="1" w:styleId="af0">
    <w:name w:val="Основной текст с отступом Знак"/>
    <w:basedOn w:val="a0"/>
    <w:link w:val="af"/>
    <w:semiHidden/>
    <w:rsid w:val="001C4A54"/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89F57-0310-453A-BAA1-A628CD5D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2023-08-16T06:12:00Z</cp:lastPrinted>
  <dcterms:created xsi:type="dcterms:W3CDTF">2023-07-10T14:15:00Z</dcterms:created>
  <dcterms:modified xsi:type="dcterms:W3CDTF">2023-08-16T08:34:00Z</dcterms:modified>
</cp:coreProperties>
</file>