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22" w:rsidRPr="008A38C4" w:rsidRDefault="00F05922" w:rsidP="006B6837">
      <w:pPr>
        <w:spacing w:after="0" w:line="223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A38C4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F05922" w:rsidRPr="00C82C29" w:rsidRDefault="00F05922" w:rsidP="00C8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2C29">
        <w:rPr>
          <w:rFonts w:ascii="Times New Roman" w:hAnsi="Times New Roman"/>
          <w:b/>
          <w:color w:val="000000"/>
          <w:sz w:val="28"/>
          <w:szCs w:val="28"/>
          <w:lang w:val="uk-UA"/>
        </w:rPr>
        <w:t>до проекту рішення «</w:t>
      </w:r>
      <w:r w:rsidR="00C82C29" w:rsidRPr="00C82C29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визначення переможця інвестиційного конкурсу в рамках державно-приватного партнерства</w:t>
      </w:r>
      <w:r w:rsidRPr="00C82C2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:rsidR="00F05922" w:rsidRPr="008A38C4" w:rsidRDefault="00F05922" w:rsidP="006B6837">
      <w:pPr>
        <w:pStyle w:val="rvps10"/>
        <w:shd w:val="clear" w:color="auto" w:fill="FFFFFF"/>
        <w:spacing w:before="0" w:beforeAutospacing="0" w:after="0" w:afterAutospacing="0" w:line="223" w:lineRule="auto"/>
        <w:ind w:right="283" w:firstLine="720"/>
        <w:jc w:val="both"/>
        <w:rPr>
          <w:sz w:val="28"/>
          <w:szCs w:val="28"/>
        </w:rPr>
      </w:pPr>
    </w:p>
    <w:p w:rsidR="009C4CAE" w:rsidRDefault="00BE0572" w:rsidP="00BE0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рішення Кременчуцької міської ради Полтавської області </w:t>
      </w:r>
      <w:r w:rsidRPr="00042DCD">
        <w:rPr>
          <w:rFonts w:ascii="Times New Roman" w:eastAsia="Calibri" w:hAnsi="Times New Roman"/>
          <w:color w:val="000000"/>
          <w:sz w:val="28"/>
          <w:szCs w:val="28"/>
          <w:lang w:val="uk-UA"/>
        </w:rPr>
        <w:t>«</w:t>
      </w:r>
      <w:r w:rsidRPr="00BE0572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 здійснення державно-приватного партнерства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BE0572">
        <w:rPr>
          <w:rFonts w:ascii="Times New Roman" w:eastAsia="Calibri" w:hAnsi="Times New Roman"/>
          <w:color w:val="000000"/>
          <w:sz w:val="28"/>
          <w:szCs w:val="28"/>
          <w:lang w:val="uk-UA"/>
        </w:rPr>
        <w:t>та проведення інвестиційного конкурсу з визначення приватного партнера</w:t>
      </w:r>
      <w:r w:rsidRPr="0051494B">
        <w:rPr>
          <w:rFonts w:ascii="Times New Roman" w:eastAsia="Calibri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2</w:t>
      </w:r>
      <w:r w:rsidR="00701DAA">
        <w:rPr>
          <w:rFonts w:ascii="Times New Roman" w:eastAsia="Calibri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12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.201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6</w:t>
      </w:r>
      <w:r w:rsidR="00A73FA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="00A73FA5" w:rsidRPr="00A73FA5">
        <w:rPr>
          <w:rFonts w:ascii="Times New Roman" w:eastAsia="Calibri" w:hAnsi="Times New Roman"/>
          <w:color w:val="000000"/>
          <w:sz w:val="28"/>
          <w:szCs w:val="28"/>
          <w:lang w:val="uk-UA"/>
        </w:rPr>
        <w:t>триває конкурс з визначення приватного партнера</w:t>
      </w:r>
      <w:r w:rsidR="00A73FA5">
        <w:rPr>
          <w:rFonts w:ascii="Times New Roman" w:eastAsia="Calibri" w:hAnsi="Times New Roman"/>
          <w:color w:val="000000"/>
          <w:sz w:val="28"/>
          <w:szCs w:val="28"/>
          <w:lang w:val="uk-UA"/>
        </w:rPr>
        <w:t>,</w:t>
      </w:r>
      <w:r w:rsidR="00A73FA5" w:rsidRPr="00A73FA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який забезпечить створення сприятливих умов для здійснення державно-приватного партнерства</w:t>
      </w:r>
      <w:r w:rsidR="00A73FA5">
        <w:rPr>
          <w:rFonts w:ascii="Times New Roman" w:eastAsia="Calibri" w:hAnsi="Times New Roman"/>
          <w:color w:val="000000"/>
          <w:sz w:val="28"/>
          <w:szCs w:val="28"/>
          <w:lang w:val="uk-UA"/>
        </w:rPr>
        <w:t>.</w:t>
      </w:r>
    </w:p>
    <w:p w:rsidR="00534BD8" w:rsidRDefault="00534BD8" w:rsidP="00534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27 січня 2017 року на участь у конкурсі була подана 1 (одна) спільна заявка від </w:t>
      </w:r>
      <w:r w:rsidRPr="00534BD8">
        <w:rPr>
          <w:rFonts w:ascii="Times New Roman" w:eastAsia="Calibri" w:hAnsi="Times New Roman"/>
          <w:color w:val="000000"/>
          <w:sz w:val="28"/>
          <w:szCs w:val="28"/>
          <w:lang w:val="uk-UA"/>
        </w:rPr>
        <w:t>товариства з обмеженою відповідальністю «Спільне українсько-німецьке підприємство «Альтернативні енергосистеми та технології захисту навколишнього природного середовища» та товариства з обмеженою відповідальністю «Кременчуцьке підприємство з санації полігону»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.</w:t>
      </w:r>
    </w:p>
    <w:p w:rsidR="009C4CAE" w:rsidRPr="005C4413" w:rsidRDefault="009C4CAE" w:rsidP="004F6A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9C4CAE">
        <w:rPr>
          <w:rFonts w:ascii="Times New Roman" w:eastAsia="Calibri" w:hAnsi="Times New Roman"/>
          <w:color w:val="000000"/>
          <w:sz w:val="28"/>
          <w:szCs w:val="28"/>
          <w:lang w:val="uk-UA"/>
        </w:rPr>
        <w:t>Згідно з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і</w:t>
      </w:r>
      <w:r w:rsidRPr="009C4CA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ст. 14 Закону України «Про державно-приватне партнерство»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«</w:t>
      </w:r>
      <w:r w:rsidRPr="009C4CA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У разі якщо після оголошення конкурсу з визначення приватного партнера для здійснення державно-приватного партнерства на участь у зазначеному конкурсі подав </w:t>
      </w:r>
      <w:r w:rsidRPr="005C4413">
        <w:rPr>
          <w:rFonts w:ascii="Times New Roman" w:eastAsia="Calibri" w:hAnsi="Times New Roman"/>
          <w:color w:val="000000"/>
          <w:sz w:val="28"/>
          <w:szCs w:val="28"/>
          <w:lang w:val="uk-UA"/>
        </w:rPr>
        <w:t>заявку лише один претендент, відповідний договір може бути укладений уповноваженим органом з цим претендентом шляхом погодження з ним істотних умов договору».</w:t>
      </w:r>
    </w:p>
    <w:p w:rsidR="009C4CAE" w:rsidRPr="005C4413" w:rsidRDefault="00BE0572" w:rsidP="004F6A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5C4413">
        <w:rPr>
          <w:rFonts w:ascii="Times New Roman" w:eastAsia="Calibri" w:hAnsi="Times New Roman"/>
          <w:color w:val="000000"/>
          <w:sz w:val="28"/>
          <w:szCs w:val="28"/>
          <w:lang w:val="uk-UA"/>
        </w:rPr>
        <w:t>Відповідно до рішення Кременчуцької міської ради Полтавської області «Про затвердження відповідності претендента кваліфікаційним вимогам та допущення до участі в конкурсі з визначення приватного партнера» від 02.03.2017 у березні-травні 2017 року тривали переддоговірні процедури з претендентом конкурсу  щодо погодження основних умов договору спільної діяльності.</w:t>
      </w:r>
    </w:p>
    <w:p w:rsidR="006F3950" w:rsidRPr="00042DCD" w:rsidRDefault="006F3950" w:rsidP="004F6AD6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5C441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 рамках реалізації завершального етапу інвестиційного конкурсу з визначення приватного партнера необхідно визначити переможця (приватного партнера) </w:t>
      </w:r>
      <w:bookmarkStart w:id="0" w:name="_GoBack"/>
      <w:bookmarkEnd w:id="0"/>
      <w:r w:rsidR="007A39F1" w:rsidRPr="005C4413">
        <w:rPr>
          <w:rFonts w:ascii="Times New Roman" w:eastAsia="Calibri" w:hAnsi="Times New Roman"/>
          <w:color w:val="000000"/>
          <w:sz w:val="28"/>
          <w:szCs w:val="28"/>
          <w:lang w:val="uk-UA"/>
        </w:rPr>
        <w:t>та затверд</w:t>
      </w:r>
      <w:r w:rsidR="005C4413" w:rsidRPr="005C4413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ити договір спільної діяльності </w:t>
      </w:r>
      <w:r w:rsidR="005C4413" w:rsidRPr="005C4413">
        <w:rPr>
          <w:rFonts w:ascii="Times New Roman" w:hAnsi="Times New Roman"/>
          <w:bCs/>
          <w:sz w:val="28"/>
          <w:szCs w:val="28"/>
          <w:lang w:val="uk-UA"/>
        </w:rPr>
        <w:t>в рамках державно-приватного партнерства щодо будівництва (реконструкції) об’єкта комунальної власності – системи збору та утилізації біогазу на полігоні твердих побутових відходів в м. Кременчук</w:t>
      </w:r>
      <w:r w:rsidR="005C441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355C5" w:rsidRDefault="008355C5" w:rsidP="00E2346C">
      <w:pPr>
        <w:pStyle w:val="a3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</w:p>
    <w:p w:rsidR="008355C5" w:rsidRDefault="008355C5" w:rsidP="00E2346C">
      <w:pPr>
        <w:pStyle w:val="a3"/>
        <w:spacing w:after="0" w:line="240" w:lineRule="auto"/>
        <w:ind w:left="0" w:right="-1"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</w:p>
    <w:p w:rsidR="005C4413" w:rsidRDefault="005C4413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31F95" w:rsidRDefault="00F0592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38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Заступник директора </w:t>
      </w:r>
      <w:r w:rsidR="005B3F8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 проектної </w:t>
      </w:r>
    </w:p>
    <w:p w:rsidR="00B31F95" w:rsidRDefault="005B3F81" w:rsidP="006B6837">
      <w:pPr>
        <w:spacing w:after="0" w:line="223" w:lineRule="auto"/>
        <w:ind w:right="-108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діяльності </w:t>
      </w:r>
      <w:r w:rsidR="0094162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</w:t>
      </w:r>
      <w:r w:rsidR="00F05922" w:rsidRPr="008A38C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05922" w:rsidRPr="008A38C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підприємства</w:t>
      </w:r>
    </w:p>
    <w:p w:rsidR="00B31F95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«Кременчуцький</w:t>
      </w:r>
      <w:r w:rsidR="00B31F95">
        <w:rPr>
          <w:rFonts w:ascii="Times New Roman" w:hAnsi="Times New Roman"/>
          <w:b/>
          <w:bCs/>
          <w:sz w:val="28"/>
          <w:szCs w:val="28"/>
          <w:lang w:val="uk-UA"/>
        </w:rPr>
        <w:t xml:space="preserve"> ц</w:t>
      </w: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ентр</w:t>
      </w:r>
      <w:r w:rsidR="005B3F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міжнародних</w:t>
      </w:r>
    </w:p>
    <w:p w:rsidR="00B31F95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зв’язків та економічного</w:t>
      </w:r>
      <w:r w:rsidR="00B31F9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розвитку міста</w:t>
      </w:r>
    </w:p>
    <w:p w:rsidR="00F05922" w:rsidRPr="008A38C4" w:rsidRDefault="00F0592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A38C4">
        <w:rPr>
          <w:rFonts w:ascii="Times New Roman" w:hAnsi="Times New Roman"/>
          <w:b/>
          <w:bCs/>
          <w:sz w:val="28"/>
          <w:szCs w:val="28"/>
          <w:lang w:val="uk-UA"/>
        </w:rPr>
        <w:t>«Кременчук Інвест»</w:t>
      </w:r>
      <w:r w:rsidRPr="008A38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</w:t>
      </w:r>
      <w:r w:rsidR="00B31F9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Pr="008A38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</w:t>
      </w:r>
      <w:r w:rsidR="009E2AAB">
        <w:rPr>
          <w:rFonts w:ascii="Times New Roman" w:hAnsi="Times New Roman"/>
          <w:b/>
          <w:color w:val="000000"/>
          <w:sz w:val="28"/>
          <w:szCs w:val="28"/>
          <w:lang w:val="uk-UA"/>
        </w:rPr>
        <w:t>О.Ю. КУЗЬМЕНКО</w:t>
      </w:r>
    </w:p>
    <w:p w:rsidR="00E2346C" w:rsidRDefault="00E2346C" w:rsidP="00E2346C">
      <w:pPr>
        <w:spacing w:after="0" w:line="240" w:lineRule="auto"/>
        <w:ind w:firstLine="567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F05922" w:rsidRPr="008A38C4" w:rsidRDefault="00F0592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F05922" w:rsidRPr="008A38C4" w:rsidSect="0011389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938"/>
    <w:rsid w:val="00037C4E"/>
    <w:rsid w:val="00042DCD"/>
    <w:rsid w:val="000514AD"/>
    <w:rsid w:val="000662B1"/>
    <w:rsid w:val="00071BFA"/>
    <w:rsid w:val="000A345C"/>
    <w:rsid w:val="000A6BCC"/>
    <w:rsid w:val="000B34D4"/>
    <w:rsid w:val="00105948"/>
    <w:rsid w:val="00113895"/>
    <w:rsid w:val="00133BF2"/>
    <w:rsid w:val="001456FD"/>
    <w:rsid w:val="001521E5"/>
    <w:rsid w:val="00157463"/>
    <w:rsid w:val="00164EEF"/>
    <w:rsid w:val="001C3630"/>
    <w:rsid w:val="001D14F1"/>
    <w:rsid w:val="001D3D79"/>
    <w:rsid w:val="0023106B"/>
    <w:rsid w:val="0025216B"/>
    <w:rsid w:val="00262D08"/>
    <w:rsid w:val="00286F9D"/>
    <w:rsid w:val="00291FB2"/>
    <w:rsid w:val="002A5A1C"/>
    <w:rsid w:val="002B74C7"/>
    <w:rsid w:val="002C5379"/>
    <w:rsid w:val="002E2084"/>
    <w:rsid w:val="002E48BD"/>
    <w:rsid w:val="002F4980"/>
    <w:rsid w:val="00302758"/>
    <w:rsid w:val="00337EE4"/>
    <w:rsid w:val="00346959"/>
    <w:rsid w:val="0035341A"/>
    <w:rsid w:val="00364264"/>
    <w:rsid w:val="00365FCE"/>
    <w:rsid w:val="003846B1"/>
    <w:rsid w:val="003C090A"/>
    <w:rsid w:val="003C1772"/>
    <w:rsid w:val="003C3A08"/>
    <w:rsid w:val="003D4470"/>
    <w:rsid w:val="003D5BFE"/>
    <w:rsid w:val="003D6EBB"/>
    <w:rsid w:val="003E15A4"/>
    <w:rsid w:val="00437E74"/>
    <w:rsid w:val="00446C47"/>
    <w:rsid w:val="00453F6E"/>
    <w:rsid w:val="00496C9D"/>
    <w:rsid w:val="004B43D3"/>
    <w:rsid w:val="004F4089"/>
    <w:rsid w:val="004F6AD6"/>
    <w:rsid w:val="005010E5"/>
    <w:rsid w:val="00501FDD"/>
    <w:rsid w:val="0051494B"/>
    <w:rsid w:val="00522DBD"/>
    <w:rsid w:val="0053455E"/>
    <w:rsid w:val="00534BD8"/>
    <w:rsid w:val="00550A1F"/>
    <w:rsid w:val="00564A31"/>
    <w:rsid w:val="0058062E"/>
    <w:rsid w:val="005B0601"/>
    <w:rsid w:val="005B3F81"/>
    <w:rsid w:val="005C32B2"/>
    <w:rsid w:val="005C4413"/>
    <w:rsid w:val="005D1433"/>
    <w:rsid w:val="005D739E"/>
    <w:rsid w:val="005E0A6C"/>
    <w:rsid w:val="005E2859"/>
    <w:rsid w:val="005E6C8A"/>
    <w:rsid w:val="005F1AA5"/>
    <w:rsid w:val="00614019"/>
    <w:rsid w:val="00637BDF"/>
    <w:rsid w:val="0064218F"/>
    <w:rsid w:val="00666CA2"/>
    <w:rsid w:val="00692AEE"/>
    <w:rsid w:val="006A5D95"/>
    <w:rsid w:val="006B6837"/>
    <w:rsid w:val="006E76A3"/>
    <w:rsid w:val="006F3950"/>
    <w:rsid w:val="00701DAA"/>
    <w:rsid w:val="00744978"/>
    <w:rsid w:val="00781182"/>
    <w:rsid w:val="007A39F1"/>
    <w:rsid w:val="007C13C1"/>
    <w:rsid w:val="00810988"/>
    <w:rsid w:val="008355C5"/>
    <w:rsid w:val="00844CF6"/>
    <w:rsid w:val="008A38C4"/>
    <w:rsid w:val="008B1810"/>
    <w:rsid w:val="008E1915"/>
    <w:rsid w:val="00931999"/>
    <w:rsid w:val="00941624"/>
    <w:rsid w:val="00944C80"/>
    <w:rsid w:val="00956696"/>
    <w:rsid w:val="00971164"/>
    <w:rsid w:val="009B3357"/>
    <w:rsid w:val="009C3938"/>
    <w:rsid w:val="009C4CAE"/>
    <w:rsid w:val="009D0A8C"/>
    <w:rsid w:val="009E2AAB"/>
    <w:rsid w:val="00A07EC9"/>
    <w:rsid w:val="00A362E6"/>
    <w:rsid w:val="00A623EB"/>
    <w:rsid w:val="00A679FC"/>
    <w:rsid w:val="00A71E42"/>
    <w:rsid w:val="00A73FA5"/>
    <w:rsid w:val="00A77B49"/>
    <w:rsid w:val="00AB061A"/>
    <w:rsid w:val="00AF31C2"/>
    <w:rsid w:val="00B0279F"/>
    <w:rsid w:val="00B31EE8"/>
    <w:rsid w:val="00B31F95"/>
    <w:rsid w:val="00B61349"/>
    <w:rsid w:val="00B646BC"/>
    <w:rsid w:val="00B7763C"/>
    <w:rsid w:val="00BA1A2E"/>
    <w:rsid w:val="00BA7FA4"/>
    <w:rsid w:val="00BE0572"/>
    <w:rsid w:val="00C00284"/>
    <w:rsid w:val="00C0153C"/>
    <w:rsid w:val="00C17F5C"/>
    <w:rsid w:val="00C210F8"/>
    <w:rsid w:val="00C33C27"/>
    <w:rsid w:val="00C37363"/>
    <w:rsid w:val="00C5018F"/>
    <w:rsid w:val="00C7155C"/>
    <w:rsid w:val="00C7206A"/>
    <w:rsid w:val="00C82C29"/>
    <w:rsid w:val="00CC10CE"/>
    <w:rsid w:val="00CD0476"/>
    <w:rsid w:val="00CD6C19"/>
    <w:rsid w:val="00CF20C6"/>
    <w:rsid w:val="00D06091"/>
    <w:rsid w:val="00D72443"/>
    <w:rsid w:val="00DC0D32"/>
    <w:rsid w:val="00DE06DF"/>
    <w:rsid w:val="00DE1C90"/>
    <w:rsid w:val="00DF48D6"/>
    <w:rsid w:val="00DF65CA"/>
    <w:rsid w:val="00E005BD"/>
    <w:rsid w:val="00E2346C"/>
    <w:rsid w:val="00E33B86"/>
    <w:rsid w:val="00E406F9"/>
    <w:rsid w:val="00E47ABE"/>
    <w:rsid w:val="00E55130"/>
    <w:rsid w:val="00E76C39"/>
    <w:rsid w:val="00E77249"/>
    <w:rsid w:val="00EA4959"/>
    <w:rsid w:val="00F05922"/>
    <w:rsid w:val="00F12B9E"/>
    <w:rsid w:val="00F2272B"/>
    <w:rsid w:val="00F45EF2"/>
    <w:rsid w:val="00F5466F"/>
    <w:rsid w:val="00F67888"/>
    <w:rsid w:val="00F80757"/>
    <w:rsid w:val="00F84EE3"/>
    <w:rsid w:val="00F90486"/>
    <w:rsid w:val="00FA6551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character" w:customStyle="1" w:styleId="apple-converted-space">
    <w:name w:val="apple-converted-space"/>
    <w:rsid w:val="003D4470"/>
    <w:rPr>
      <w:rFonts w:cs="Times New Roman"/>
    </w:rPr>
  </w:style>
  <w:style w:type="character" w:styleId="a4">
    <w:name w:val="Hyperlink"/>
    <w:uiPriority w:val="99"/>
    <w:semiHidden/>
    <w:unhideWhenUsed/>
    <w:rsid w:val="009C4C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admin</cp:lastModifiedBy>
  <cp:revision>89</cp:revision>
  <cp:lastPrinted>2017-02-01T14:52:00Z</cp:lastPrinted>
  <dcterms:created xsi:type="dcterms:W3CDTF">2016-05-12T11:34:00Z</dcterms:created>
  <dcterms:modified xsi:type="dcterms:W3CDTF">2017-05-13T09:52:00Z</dcterms:modified>
</cp:coreProperties>
</file>