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</w:t>
      </w:r>
    </w:p>
    <w:p>
      <w:pPr>
        <w:spacing w:before="0" w:after="6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object w:dxaOrig="691" w:dyaOrig="878">
          <v:rect xmlns:o="urn:schemas-microsoft-com:office:office" xmlns:v="urn:schemas-microsoft-com:vml" id="rectole0000000000" style="width:34.550000pt;height:43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КРЕМЕНЧУЦЬКА МІСЬКА РАДА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ПОЛТАВСЬКОЇ ОБЛАСТІ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XXV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СЕСІЯ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МІСЬКОЇ РАДИ VIІ CКЛИКАННЯ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від      серпня 2017 року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м. Кременчук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4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 реорганізацію комунальних закладів</w:t>
      </w:r>
    </w:p>
    <w:p>
      <w:pPr>
        <w:tabs>
          <w:tab w:val="left" w:pos="54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</w:t>
      </w:r>
    </w:p>
    <w:p>
      <w:pPr>
        <w:tabs>
          <w:tab w:val="left" w:pos="54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допомоги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1,2,3»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шляхом перетворення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метою впровадження нових підходів щодо організації роботи закладів охорони здоров'я та їх фінансового забезпечення, підвищення ефективності використання бюджетних коштів, на виконання Розпорядження Кабінету Міністрів України від 30 листопада 2016 року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схвалення Концепції реформи фінансування системи охорони здоров’я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 до ст.ст. 59, 63, 78 Господарського кодексу України, ст. ст. 104-107 Цивільного кодексу України,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державну реєстрацiю юридичних осiб та фiзичних осiб-підприємців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керуючись ст. 26, 60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міська рада,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вирішила: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Реорганізувати комунальні заклади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1,2,3»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шляхом перетворення, а саме: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Комунальний заклад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шляхом перетворення в комунальне некомерційне медичне підприємство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з 01 грудня 2017 року.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Комунальний заклад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шляхом перетворення в комунальне некомерційне медичне підприємство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з 01 грудня 2017 року.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Комунальний заклад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шляхом перетворення в комунальне некомерційне медичне підприємство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з 01 грудня 2017 року.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Визнати комунальні некомерційні медичні підприємства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 2, 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правонаступниками усього майна, прав та обов’язків реорганізованих комунальних закладів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 2, 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відповідно.</w:t>
      </w:r>
    </w:p>
    <w:p>
      <w:pPr>
        <w:numPr>
          <w:ilvl w:val="0"/>
          <w:numId w:val="14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Закріпити нерухоме та інше окреме індивідуально визначене майно, яке належить до комунальних закладів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 2, 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комунальними некомерційними медичними підприємствами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 2, 3»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на праві оперативного управління.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Встановити двомісячний строк для заявлення кредиторами своїх вимог з дня опублікування повідомлення про рішення, щодо реорганізації комунальних закладів.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Підпорядкувати новостворені комунальні некомерційні медичні підприємства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 2, 3»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 управлінню охорони здоров’я виконавчого комітету Кременчуцької міської ради Полтавської області.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Призначити та затвердити: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Комісію з реорганізації по комунальному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1).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Комісію з реорганізації по комунальному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2).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Комісію з реорганізації по комунальному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3).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Уповноважити призначені комісії: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Забезпечити державну реєстрацію та здійснити всі необхідні організаційно-правові заходи, пов’язані із реорганізацією комунальних закладів у встановленому законодавством порядку.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установленому законодавством порядку повідомити державного реєстратора про прийняте рішення, а також надати йому необхідні документи для внесення до Єдиного державного реєстру відповідних записів.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Повідомити державного реєстратора про персональний склад комісій з реорганізації після надходження до Єдиного державного реєстру запису про рішення Кременчуцької міської ради Полтавської області.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встановленому порядку скласти передавальні акти з висновками комісії та подати їх на затвердження Кременчуцькій міській раді Полтавської області.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Після затвердження передавальних актів Кременчуцькою міською радою Полтавської області, подати державному реєстратору документи, необхідні для проведення державної реєстрації комунальних некомерційних медичних підприємств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1,2,3»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установленому законодавством порядку забезпечити дотримання соцiально-правових гарантiй працівників реорганізованих закладів на умовах, визначених законодавством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Здійснити інші заходи, пов’язані із реорганізацією підприємств, в порядку, встановленому чинним законодавством України.</w:t>
      </w:r>
    </w:p>
    <w:p>
      <w:pPr>
        <w:tabs>
          <w:tab w:val="left" w:pos="720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Визначити, що у разi вiдсутностi голів комiсiй виконання їх обов'язкiв покладається на заступників голів комiсiї.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Управлінню охорони здоров’я виконавчого комітету Кременчуцької міської ради Полтавської області, підготувати та надати на затвердження Кременчуцької міської ради Полтавської області статути та програми розвитку  комунальних некомерційних медичних підприємств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1,2,3»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Кременчука.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Оприлюднити дане рішення відповідно до вимог законодавства.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виконанням рішення покласти на заступника міського голови Усанову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Міський голова</w:t>
        <w:tab/>
        <w:t xml:space="preserve">В.О.МАЛЕЦЬКИЙ</w:t>
      </w:r>
    </w:p>
    <w:p>
      <w:pPr>
        <w:tabs>
          <w:tab w:val="left" w:pos="7020" w:leader="none"/>
          <w:tab w:val="left" w:pos="72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95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Додаток 1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рішення міської ради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від    серпня 2017  року</w:t>
      </w: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СКЛАД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комісії з реорганізації по комунальному закладу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Тарасова Н.Є.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лікар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</w:t>
        <w:tab/>
        <w:tab/>
        <w:tab/>
        <w:t xml:space="preserve">        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 комісії;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Демидчик Н.В.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бухгалтер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          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 </w:t>
        <w:tab/>
        <w:t xml:space="preserve">голови комісії;</w:t>
      </w: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Данилейко О.А.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економіст 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</w:t>
        <w:tab/>
        <w:t xml:space="preserve">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Марченко І.О.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інспектор з кадрів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</w:t>
        <w:tab/>
        <w:t xml:space="preserve">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Раков Г.В.           -         завідувач господарством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           </w:t>
        <w:tab/>
        <w:t xml:space="preserve">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Додаток 2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рішення міської ради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від     серпня 2017  року</w:t>
      </w: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СКЛАД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комісії з реорганізації по комунальному закладу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Махтай О.В.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лікар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</w:t>
        <w:tab/>
        <w:tab/>
        <w:tab/>
        <w:t xml:space="preserve">        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 комісії;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Мартюшіна А.А.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бухгалтер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          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 </w:t>
        <w:tab/>
        <w:t xml:space="preserve">голови комісії;</w:t>
      </w: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Нескреба Т.М.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економіст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     </w:t>
        <w:tab/>
        <w:t xml:space="preserve">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Іщенко О.І.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інспектор з кадрів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</w:t>
        <w:tab/>
        <w:t xml:space="preserve">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Гноєвий Г.П.        -         завідувач господарством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           </w:t>
        <w:tab/>
        <w:t xml:space="preserve">комісії.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Додаток 3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 рішення міської ради</w:t>
      </w:r>
    </w:p>
    <w:p>
      <w:pPr>
        <w:spacing w:before="0" w:after="0" w:line="240"/>
        <w:ind w:right="0" w:left="4872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від    серпня 2017  року</w:t>
      </w: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5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СКЛАД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комісії з реорганізації по комунальному закладу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Центр первинної медико-санітарної допомоги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3»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Пономаренко Л.М.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лікар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</w:t>
        <w:tab/>
        <w:tab/>
        <w:tab/>
        <w:t xml:space="preserve">        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голова комісії;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Чорнявська М.А. -        заступник головного лікаря з медичного обслуговування   </w:t>
        <w:tab/>
        <w:t xml:space="preserve">населення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</w:t>
        <w:tab/>
        <w:t xml:space="preserve">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голови </w:t>
        <w:tab/>
        <w:t xml:space="preserve">комісії;</w:t>
      </w: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Сапицька А.М.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головний бухгалтер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          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</w:t>
        <w:tab/>
        <w:t xml:space="preserve">комісії;</w:t>
      </w:r>
    </w:p>
    <w:p>
      <w:pPr>
        <w:spacing w:before="0" w:after="0" w:line="240"/>
        <w:ind w:right="0" w:left="2268" w:hanging="22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Козловська С.Л.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головного лікаря з економічних питань  </w:t>
        <w:tab/>
        <w:t xml:space="preserve">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первинної  медико-</w:t>
        <w:tab/>
        <w:t xml:space="preserve">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Губка Т.І.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інспектор з кадрів комунального закладу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               </w:t>
        <w:tab/>
        <w:t xml:space="preserve">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</w:t>
        <w:tab/>
        <w:t xml:space="preserve">комісії;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Воля Д.Д.          -         заступник головного бухгалтера комунального закладу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 первинної медико-санітарної допомоги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3»,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  комісії.</w:t>
      </w:r>
    </w:p>
    <w:p>
      <w:pPr>
        <w:spacing w:before="0" w:after="0" w:line="240"/>
        <w:ind w:right="0" w:left="2268" w:hanging="22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