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F7" w:rsidRPr="00310B2A" w:rsidRDefault="006178F7" w:rsidP="00317C5C">
      <w:pPr>
        <w:jc w:val="center"/>
        <w:rPr>
          <w:sz w:val="28"/>
          <w:szCs w:val="28"/>
          <w:lang w:val="uk-UA"/>
        </w:rPr>
      </w:pPr>
      <w:r w:rsidRPr="00310B2A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310B2A">
        <w:rPr>
          <w:sz w:val="28"/>
          <w:szCs w:val="28"/>
          <w:lang w:val="uk-UA"/>
        </w:rPr>
        <w:t>про</w:t>
      </w:r>
      <w:r w:rsidR="006F28BB">
        <w:rPr>
          <w:sz w:val="28"/>
          <w:szCs w:val="28"/>
          <w:lang w:val="uk-UA"/>
        </w:rPr>
        <w:t>є</w:t>
      </w:r>
      <w:r w:rsidRPr="00310B2A">
        <w:rPr>
          <w:sz w:val="28"/>
          <w:szCs w:val="28"/>
          <w:lang w:val="uk-UA"/>
        </w:rPr>
        <w:t>кту</w:t>
      </w:r>
      <w:proofErr w:type="spellEnd"/>
      <w:r w:rsidRPr="00310B2A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:rsidR="006178F7" w:rsidRPr="00310B2A" w:rsidRDefault="006178F7" w:rsidP="00317C5C">
      <w:pPr>
        <w:jc w:val="center"/>
        <w:rPr>
          <w:b/>
          <w:bCs/>
          <w:sz w:val="28"/>
          <w:szCs w:val="28"/>
          <w:lang w:val="uk-UA" w:eastAsia="uk-UA"/>
        </w:rPr>
      </w:pPr>
      <w:r w:rsidRPr="00310B2A">
        <w:rPr>
          <w:b/>
          <w:bCs/>
          <w:sz w:val="28"/>
          <w:szCs w:val="28"/>
          <w:lang w:val="uk-UA"/>
        </w:rPr>
        <w:t>«</w:t>
      </w:r>
      <w:r w:rsidRPr="00310B2A">
        <w:rPr>
          <w:b/>
          <w:bCs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2022 рік»</w:t>
      </w:r>
    </w:p>
    <w:p w:rsidR="006178F7" w:rsidRPr="00310B2A" w:rsidRDefault="006178F7" w:rsidP="00317C5C">
      <w:pPr>
        <w:jc w:val="both"/>
        <w:rPr>
          <w:b/>
          <w:bCs/>
          <w:color w:val="FF0000"/>
          <w:sz w:val="28"/>
          <w:szCs w:val="28"/>
          <w:lang w:val="uk-UA" w:eastAsia="uk-UA"/>
        </w:rPr>
      </w:pPr>
    </w:p>
    <w:p w:rsidR="006178F7" w:rsidRPr="009B66BC" w:rsidRDefault="006178F7" w:rsidP="006A2935">
      <w:pPr>
        <w:tabs>
          <w:tab w:val="left" w:pos="0"/>
          <w:tab w:val="left" w:pos="709"/>
          <w:tab w:val="left" w:pos="851"/>
          <w:tab w:val="left" w:pos="1134"/>
        </w:tabs>
        <w:suppressAutoHyphens/>
        <w:ind w:firstLine="567"/>
        <w:jc w:val="both"/>
        <w:rPr>
          <w:color w:val="FF0000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Рішенням пропонується в</w:t>
      </w:r>
      <w:r w:rsidRPr="00750650">
        <w:rPr>
          <w:sz w:val="28"/>
          <w:szCs w:val="28"/>
          <w:lang w:val="uk-UA" w:eastAsia="ar-SA"/>
        </w:rPr>
        <w:t xml:space="preserve">нести зміни до показників </w:t>
      </w:r>
      <w:r w:rsidRPr="00750650">
        <w:rPr>
          <w:sz w:val="28"/>
          <w:szCs w:val="28"/>
          <w:lang w:val="uk-UA"/>
        </w:rPr>
        <w:t>бюджету Кременчуцької міської територіальної громади на 2022 рік</w:t>
      </w:r>
      <w:r w:rsidRPr="00750650">
        <w:rPr>
          <w:sz w:val="28"/>
          <w:szCs w:val="28"/>
          <w:lang w:val="uk-UA" w:eastAsia="ar-SA"/>
        </w:rPr>
        <w:t>, а саме, з</w:t>
      </w:r>
      <w:r w:rsidRPr="00750650">
        <w:rPr>
          <w:sz w:val="28"/>
          <w:szCs w:val="28"/>
          <w:lang w:val="uk-UA"/>
        </w:rPr>
        <w:t>більшити обсяг видаткової частини на суму 5 </w:t>
      </w:r>
      <w:r w:rsidR="00690796">
        <w:rPr>
          <w:sz w:val="28"/>
          <w:szCs w:val="28"/>
          <w:lang w:val="uk-UA"/>
        </w:rPr>
        <w:t>3</w:t>
      </w:r>
      <w:r w:rsidRPr="00750650">
        <w:rPr>
          <w:sz w:val="28"/>
          <w:szCs w:val="28"/>
          <w:lang w:val="uk-UA"/>
        </w:rPr>
        <w:t>70 147,96 грн, в тому числі: загальний фонд – 1 000 000,00 грн, спеціальний фонд – 4 </w:t>
      </w:r>
      <w:r w:rsidR="00690796">
        <w:rPr>
          <w:sz w:val="28"/>
          <w:szCs w:val="28"/>
          <w:lang w:val="uk-UA"/>
        </w:rPr>
        <w:t>3</w:t>
      </w:r>
      <w:r w:rsidRPr="00750650">
        <w:rPr>
          <w:sz w:val="28"/>
          <w:szCs w:val="28"/>
          <w:lang w:val="uk-UA"/>
        </w:rPr>
        <w:t>70 147,96 грн</w:t>
      </w:r>
      <w:r>
        <w:rPr>
          <w:sz w:val="28"/>
          <w:szCs w:val="28"/>
          <w:lang w:val="uk-UA"/>
        </w:rPr>
        <w:t>. Джерелом фінансування цих видатків визначити залишки коштів загального та спеціального фондів місцевого бюджету.</w:t>
      </w:r>
    </w:p>
    <w:p w:rsidR="006178F7" w:rsidRPr="00332703" w:rsidRDefault="006178F7" w:rsidP="006A2935">
      <w:pPr>
        <w:tabs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332703">
        <w:rPr>
          <w:sz w:val="28"/>
          <w:szCs w:val="28"/>
          <w:lang w:val="uk-UA"/>
        </w:rPr>
        <w:t xml:space="preserve">Станом на 01.01.2022 на рахунках фонду охорони навколишнього природного середовища було </w:t>
      </w:r>
      <w:proofErr w:type="spellStart"/>
      <w:r w:rsidRPr="00332703">
        <w:rPr>
          <w:sz w:val="28"/>
          <w:szCs w:val="28"/>
          <w:lang w:val="uk-UA"/>
        </w:rPr>
        <w:t>закумульовано</w:t>
      </w:r>
      <w:proofErr w:type="spellEnd"/>
      <w:r w:rsidRPr="00332703">
        <w:rPr>
          <w:sz w:val="28"/>
          <w:szCs w:val="28"/>
          <w:lang w:val="uk-UA"/>
        </w:rPr>
        <w:t xml:space="preserve"> коштів в розмірі 402 364,96 грн. Розподіл коштів фо</w:t>
      </w:r>
      <w:r w:rsidR="006A2935">
        <w:rPr>
          <w:sz w:val="28"/>
          <w:szCs w:val="28"/>
          <w:lang w:val="uk-UA"/>
        </w:rPr>
        <w:t xml:space="preserve">нду наведено у додатку 3 до </w:t>
      </w:r>
      <w:proofErr w:type="spellStart"/>
      <w:r w:rsidR="006A2935">
        <w:rPr>
          <w:sz w:val="28"/>
          <w:szCs w:val="28"/>
          <w:lang w:val="uk-UA"/>
        </w:rPr>
        <w:t>проє</w:t>
      </w:r>
      <w:r w:rsidRPr="00332703">
        <w:rPr>
          <w:sz w:val="28"/>
          <w:szCs w:val="28"/>
          <w:lang w:val="uk-UA"/>
        </w:rPr>
        <w:t>кту</w:t>
      </w:r>
      <w:proofErr w:type="spellEnd"/>
      <w:r w:rsidRPr="00332703">
        <w:rPr>
          <w:sz w:val="28"/>
          <w:szCs w:val="28"/>
          <w:lang w:val="uk-UA"/>
        </w:rPr>
        <w:t xml:space="preserve"> рішення. </w:t>
      </w:r>
    </w:p>
    <w:p w:rsidR="006178F7" w:rsidRPr="00694A4C" w:rsidRDefault="006178F7" w:rsidP="006A2935">
      <w:pPr>
        <w:tabs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2D0C51">
        <w:rPr>
          <w:color w:val="000000"/>
          <w:sz w:val="28"/>
          <w:szCs w:val="28"/>
          <w:lang w:val="uk-UA"/>
        </w:rPr>
        <w:t xml:space="preserve">У </w:t>
      </w:r>
      <w:r w:rsidRPr="00694A4C">
        <w:rPr>
          <w:sz w:val="28"/>
          <w:szCs w:val="28"/>
          <w:lang w:val="uk-UA"/>
        </w:rPr>
        <w:t>додатку 4 пропонується розподіл коштів вільного залишку станом на 01.01.2022 в сумі 2 </w:t>
      </w:r>
      <w:r w:rsidR="0043351A">
        <w:rPr>
          <w:sz w:val="28"/>
          <w:szCs w:val="28"/>
          <w:lang w:val="uk-UA"/>
        </w:rPr>
        <w:t>2</w:t>
      </w:r>
      <w:r w:rsidRPr="00694A4C">
        <w:rPr>
          <w:sz w:val="28"/>
          <w:szCs w:val="28"/>
          <w:lang w:val="uk-UA"/>
        </w:rPr>
        <w:t xml:space="preserve">00 000,00 грн, в </w:t>
      </w:r>
      <w:proofErr w:type="spellStart"/>
      <w:r w:rsidRPr="00694A4C">
        <w:rPr>
          <w:sz w:val="28"/>
          <w:szCs w:val="28"/>
          <w:lang w:val="uk-UA"/>
        </w:rPr>
        <w:t>т.ч</w:t>
      </w:r>
      <w:proofErr w:type="spellEnd"/>
      <w:r w:rsidRPr="00694A4C">
        <w:rPr>
          <w:sz w:val="28"/>
          <w:szCs w:val="28"/>
          <w:lang w:val="uk-UA"/>
        </w:rPr>
        <w:t>.:</w:t>
      </w:r>
    </w:p>
    <w:p w:rsidR="006178F7" w:rsidRDefault="006178F7" w:rsidP="006A2935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794032">
        <w:rPr>
          <w:sz w:val="28"/>
          <w:szCs w:val="28"/>
          <w:lang w:val="uk-UA" w:eastAsia="uk-UA"/>
        </w:rPr>
        <w:t xml:space="preserve">1 000 000,00 грн </w:t>
      </w:r>
      <w:r w:rsidRPr="00A55AB3">
        <w:rPr>
          <w:sz w:val="28"/>
          <w:szCs w:val="28"/>
          <w:lang w:val="uk-UA" w:eastAsia="uk-UA"/>
        </w:rPr>
        <w:t>Кременчуцькому районному управлінню поліції ГУНП в Полтавській області на поточний ремонт автотранспорту та службових приміщень, придбання офісних меблів, згідно</w:t>
      </w:r>
      <w:r w:rsidRPr="00794032">
        <w:rPr>
          <w:sz w:val="28"/>
          <w:szCs w:val="28"/>
          <w:lang w:val="uk-UA" w:eastAsia="uk-UA"/>
        </w:rPr>
        <w:t xml:space="preserve"> Програми профілактики правопорушень, протидії злочинності та сприяння діяльності правоохоронних органів на території Кременчуцької міської територіальної громади на 2022 рік;</w:t>
      </w:r>
    </w:p>
    <w:p w:rsidR="0043351A" w:rsidRPr="00794032" w:rsidRDefault="0043351A" w:rsidP="0043351A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200 </w:t>
      </w:r>
      <w:r w:rsidRPr="0043351A">
        <w:rPr>
          <w:sz w:val="28"/>
          <w:szCs w:val="28"/>
          <w:lang w:val="uk-UA" w:eastAsia="uk-UA"/>
        </w:rPr>
        <w:t>000</w:t>
      </w:r>
      <w:r>
        <w:rPr>
          <w:sz w:val="28"/>
          <w:szCs w:val="28"/>
          <w:lang w:val="uk-UA" w:eastAsia="uk-UA"/>
        </w:rPr>
        <w:t xml:space="preserve">,00 грн </w:t>
      </w:r>
      <w:r w:rsidRPr="0043351A">
        <w:rPr>
          <w:sz w:val="28"/>
          <w:szCs w:val="28"/>
          <w:lang w:val="uk-UA" w:eastAsia="uk-UA"/>
        </w:rPr>
        <w:t xml:space="preserve">Управлінню Державної казначейської служби України у </w:t>
      </w:r>
      <w:proofErr w:type="spellStart"/>
      <w:r w:rsidRPr="0043351A">
        <w:rPr>
          <w:sz w:val="28"/>
          <w:szCs w:val="28"/>
          <w:lang w:val="uk-UA" w:eastAsia="uk-UA"/>
        </w:rPr>
        <w:t>м.Кременчуці</w:t>
      </w:r>
      <w:proofErr w:type="spellEnd"/>
      <w:r w:rsidRPr="0043351A">
        <w:rPr>
          <w:sz w:val="28"/>
          <w:szCs w:val="28"/>
          <w:lang w:val="uk-UA" w:eastAsia="uk-UA"/>
        </w:rPr>
        <w:t xml:space="preserve"> Полтавської області </w:t>
      </w:r>
      <w:r>
        <w:rPr>
          <w:sz w:val="28"/>
          <w:szCs w:val="28"/>
          <w:lang w:val="uk-UA" w:eastAsia="uk-UA"/>
        </w:rPr>
        <w:t>на демонтаж старих систем кондиціонування  повітря, що потребують заміни</w:t>
      </w:r>
      <w:r w:rsidR="00DC4EC9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придбання і встановлення систем кондиціонування повітря в приміщенні та придбання принтерів </w:t>
      </w:r>
      <w:r w:rsidR="00DC4EC9">
        <w:rPr>
          <w:sz w:val="28"/>
          <w:szCs w:val="28"/>
          <w:lang w:val="uk-UA" w:eastAsia="uk-UA"/>
        </w:rPr>
        <w:t>згідно</w:t>
      </w:r>
      <w:r w:rsidRPr="0043351A">
        <w:rPr>
          <w:sz w:val="28"/>
          <w:szCs w:val="28"/>
          <w:lang w:val="uk-UA" w:eastAsia="uk-UA"/>
        </w:rPr>
        <w:t xml:space="preserve"> Програми співпраці Кременчуцької міської ради Кременчуцького району Полтавської області та Управління Державної казначейської служби України у </w:t>
      </w:r>
      <w:proofErr w:type="spellStart"/>
      <w:r w:rsidRPr="0043351A">
        <w:rPr>
          <w:sz w:val="28"/>
          <w:szCs w:val="28"/>
          <w:lang w:val="uk-UA" w:eastAsia="uk-UA"/>
        </w:rPr>
        <w:t>м.Кременчуці</w:t>
      </w:r>
      <w:proofErr w:type="spellEnd"/>
      <w:r w:rsidRPr="0043351A">
        <w:rPr>
          <w:sz w:val="28"/>
          <w:szCs w:val="28"/>
          <w:lang w:val="uk-UA" w:eastAsia="uk-UA"/>
        </w:rPr>
        <w:t xml:space="preserve"> Полтавської області в сфері казначейського обслуговування місцевого бюджету Кременчуцької міської територіальної громади на 2022 рік</w:t>
      </w:r>
      <w:r>
        <w:rPr>
          <w:sz w:val="28"/>
          <w:szCs w:val="28"/>
          <w:lang w:val="uk-UA" w:eastAsia="uk-UA"/>
        </w:rPr>
        <w:t>;</w:t>
      </w:r>
    </w:p>
    <w:p w:rsidR="006178F7" w:rsidRPr="00794032" w:rsidRDefault="006178F7" w:rsidP="006A2935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794032">
        <w:rPr>
          <w:sz w:val="28"/>
          <w:szCs w:val="28"/>
          <w:lang w:val="uk-UA" w:eastAsia="uk-UA"/>
        </w:rPr>
        <w:t>1 000 000,00 грн Управлінню СБУ в Полтавській області на придбання автотранспортних засобів для о</w:t>
      </w:r>
      <w:bookmarkStart w:id="0" w:name="_GoBack"/>
      <w:bookmarkEnd w:id="0"/>
      <w:r w:rsidRPr="00794032">
        <w:rPr>
          <w:sz w:val="28"/>
          <w:szCs w:val="28"/>
          <w:lang w:val="uk-UA" w:eastAsia="uk-UA"/>
        </w:rPr>
        <w:t>перативних потреб згідно міської Програми допомоги військовим частинам, іншим військовим формуванням і установам Збройних Сил України, Національної гвардії України, Служби безпеки України, залучених до забезпечення національної безпеки і оборони, питань територіальної оборони на 2022-2024 роки.</w:t>
      </w:r>
      <w:r w:rsidRPr="00794032">
        <w:rPr>
          <w:color w:val="000000"/>
          <w:sz w:val="28"/>
          <w:szCs w:val="28"/>
          <w:lang w:val="uk-UA"/>
        </w:rPr>
        <w:t xml:space="preserve"> </w:t>
      </w:r>
    </w:p>
    <w:p w:rsidR="006178F7" w:rsidRPr="00A04602" w:rsidRDefault="006178F7" w:rsidP="006A2935">
      <w:pPr>
        <w:tabs>
          <w:tab w:val="left" w:pos="0"/>
          <w:tab w:val="left" w:pos="851"/>
          <w:tab w:val="left" w:pos="1134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794032">
        <w:rPr>
          <w:color w:val="000000"/>
          <w:sz w:val="28"/>
          <w:szCs w:val="28"/>
          <w:lang w:val="uk-UA"/>
        </w:rPr>
        <w:t>У додатку 5 розподілено залишок бюджетних коштів</w:t>
      </w:r>
      <w:r>
        <w:rPr>
          <w:color w:val="000000"/>
          <w:sz w:val="28"/>
          <w:szCs w:val="28"/>
          <w:lang w:val="uk-UA"/>
        </w:rPr>
        <w:t xml:space="preserve"> спеціального фонду (бюджет розвитку) у сумі 2 767 783,00 грн на погашення заборгованості 2021 року, яка виникла у зв</w:t>
      </w:r>
      <w:r w:rsidRPr="00A04602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язку з недовиконанням доходної частини бюджету Кременчуцької міської територіальної громади</w:t>
      </w:r>
      <w:r w:rsidR="0079403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Всі</w:t>
      </w:r>
      <w:r w:rsidR="006A2935">
        <w:rPr>
          <w:color w:val="000000"/>
          <w:sz w:val="28"/>
          <w:szCs w:val="28"/>
          <w:lang w:val="uk-UA"/>
        </w:rPr>
        <w:t xml:space="preserve"> кошти пропонується направити </w:t>
      </w:r>
      <w:r w:rsidR="00794032" w:rsidRPr="00794032">
        <w:rPr>
          <w:color w:val="000000"/>
          <w:sz w:val="28"/>
          <w:szCs w:val="28"/>
          <w:lang w:val="uk-UA"/>
        </w:rPr>
        <w:t>Департамент</w:t>
      </w:r>
      <w:r w:rsidR="00794032">
        <w:rPr>
          <w:color w:val="000000"/>
          <w:sz w:val="28"/>
          <w:szCs w:val="28"/>
          <w:lang w:val="uk-UA"/>
        </w:rPr>
        <w:t>у</w:t>
      </w:r>
      <w:r w:rsidR="006A2935">
        <w:rPr>
          <w:color w:val="000000"/>
          <w:sz w:val="28"/>
          <w:szCs w:val="28"/>
          <w:lang w:val="uk-UA"/>
        </w:rPr>
        <w:t xml:space="preserve"> охорони здоров'я </w:t>
      </w:r>
      <w:r w:rsidR="00794032" w:rsidRPr="00794032">
        <w:rPr>
          <w:color w:val="000000"/>
          <w:sz w:val="28"/>
          <w:szCs w:val="28"/>
          <w:lang w:val="uk-UA"/>
        </w:rPr>
        <w:t>Кременчуцької міської ради Кременчуцького району  Полтавської області</w:t>
      </w:r>
      <w:r w:rsidR="00794032">
        <w:rPr>
          <w:color w:val="000000"/>
          <w:sz w:val="28"/>
          <w:szCs w:val="28"/>
          <w:lang w:val="uk-UA"/>
        </w:rPr>
        <w:t>.</w:t>
      </w:r>
    </w:p>
    <w:p w:rsidR="006178F7" w:rsidRPr="00310B2A" w:rsidRDefault="006178F7" w:rsidP="006A2935">
      <w:pPr>
        <w:tabs>
          <w:tab w:val="left" w:pos="0"/>
          <w:tab w:val="left" w:pos="851"/>
          <w:tab w:val="left" w:pos="1134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:rsidR="006178F7" w:rsidRPr="00310B2A" w:rsidRDefault="006178F7" w:rsidP="006A2935">
      <w:pPr>
        <w:tabs>
          <w:tab w:val="left" w:pos="0"/>
          <w:tab w:val="left" w:pos="851"/>
          <w:tab w:val="left" w:pos="1134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:rsidR="006178F7" w:rsidRPr="00310B2A" w:rsidRDefault="006178F7" w:rsidP="00317C5C">
      <w:pPr>
        <w:ind w:firstLine="709"/>
        <w:jc w:val="both"/>
        <w:rPr>
          <w:color w:val="FF0000"/>
          <w:sz w:val="28"/>
          <w:szCs w:val="28"/>
          <w:lang w:val="uk-UA"/>
        </w:rPr>
      </w:pPr>
    </w:p>
    <w:p w:rsidR="002D7270" w:rsidRDefault="006178F7" w:rsidP="00332703">
      <w:pPr>
        <w:jc w:val="both"/>
        <w:rPr>
          <w:b/>
          <w:bCs/>
          <w:sz w:val="28"/>
          <w:szCs w:val="28"/>
          <w:lang w:val="uk-UA"/>
        </w:rPr>
      </w:pPr>
      <w:r w:rsidRPr="00332703">
        <w:rPr>
          <w:b/>
          <w:bCs/>
          <w:sz w:val="28"/>
          <w:szCs w:val="28"/>
          <w:lang w:val="uk-UA"/>
        </w:rPr>
        <w:t xml:space="preserve">Заступник </w:t>
      </w:r>
      <w:r w:rsidR="002D7270">
        <w:rPr>
          <w:b/>
          <w:bCs/>
          <w:sz w:val="28"/>
          <w:szCs w:val="28"/>
          <w:lang w:val="uk-UA"/>
        </w:rPr>
        <w:t xml:space="preserve">міського голови – </w:t>
      </w:r>
    </w:p>
    <w:p w:rsidR="006178F7" w:rsidRPr="00332703" w:rsidRDefault="006178F7" w:rsidP="00332703">
      <w:pPr>
        <w:jc w:val="both"/>
        <w:rPr>
          <w:b/>
          <w:bCs/>
          <w:sz w:val="28"/>
          <w:szCs w:val="28"/>
          <w:lang w:val="uk-UA"/>
        </w:rPr>
      </w:pPr>
      <w:r w:rsidRPr="00332703">
        <w:rPr>
          <w:b/>
          <w:bCs/>
          <w:sz w:val="28"/>
          <w:szCs w:val="28"/>
          <w:lang w:val="uk-UA"/>
        </w:rPr>
        <w:t>директора Департаменту фінансів</w:t>
      </w:r>
      <w:r w:rsidR="002D7270">
        <w:rPr>
          <w:b/>
          <w:bCs/>
          <w:sz w:val="28"/>
          <w:szCs w:val="28"/>
          <w:lang w:val="uk-UA"/>
        </w:rPr>
        <w:t xml:space="preserve">                                  </w:t>
      </w:r>
      <w:r w:rsidRPr="00332703">
        <w:rPr>
          <w:b/>
          <w:bCs/>
          <w:sz w:val="28"/>
          <w:szCs w:val="28"/>
          <w:lang w:val="uk-UA"/>
        </w:rPr>
        <w:t>Тетяна</w:t>
      </w:r>
      <w:r w:rsidR="002D7270">
        <w:rPr>
          <w:b/>
          <w:bCs/>
          <w:sz w:val="28"/>
          <w:szCs w:val="28"/>
          <w:lang w:val="uk-UA"/>
        </w:rPr>
        <w:t xml:space="preserve"> НЕІЛЕНКО</w:t>
      </w:r>
    </w:p>
    <w:sectPr w:rsidR="006178F7" w:rsidRPr="00332703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477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549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693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765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909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1D0D45"/>
    <w:rsid w:val="001E75E8"/>
    <w:rsid w:val="002876D5"/>
    <w:rsid w:val="002D0C51"/>
    <w:rsid w:val="002D7270"/>
    <w:rsid w:val="00310B2A"/>
    <w:rsid w:val="00317C5C"/>
    <w:rsid w:val="00332703"/>
    <w:rsid w:val="0041748E"/>
    <w:rsid w:val="0043351A"/>
    <w:rsid w:val="00511E55"/>
    <w:rsid w:val="005369FE"/>
    <w:rsid w:val="006178F7"/>
    <w:rsid w:val="00690796"/>
    <w:rsid w:val="00694A4C"/>
    <w:rsid w:val="006A2935"/>
    <w:rsid w:val="006C7488"/>
    <w:rsid w:val="006F28BB"/>
    <w:rsid w:val="00750650"/>
    <w:rsid w:val="00794032"/>
    <w:rsid w:val="008667CD"/>
    <w:rsid w:val="008804E9"/>
    <w:rsid w:val="008E523D"/>
    <w:rsid w:val="00957B7F"/>
    <w:rsid w:val="009B66BC"/>
    <w:rsid w:val="00A04602"/>
    <w:rsid w:val="00A55AB3"/>
    <w:rsid w:val="00CC705A"/>
    <w:rsid w:val="00D151AD"/>
    <w:rsid w:val="00DC4EC9"/>
    <w:rsid w:val="00E31A78"/>
    <w:rsid w:val="00F5799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Фінуправління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24</cp:revision>
  <cp:lastPrinted>2021-02-22T15:13:00Z</cp:lastPrinted>
  <dcterms:created xsi:type="dcterms:W3CDTF">2021-02-22T14:06:00Z</dcterms:created>
  <dcterms:modified xsi:type="dcterms:W3CDTF">2022-01-17T09:49:00Z</dcterms:modified>
</cp:coreProperties>
</file>