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64" w:rsidRPr="00D356BF" w:rsidRDefault="001C7C64" w:rsidP="00D356BF">
      <w:pPr>
        <w:jc w:val="right"/>
        <w:rPr>
          <w:b/>
          <w:bCs/>
          <w:noProof/>
          <w:lang w:val="ru-RU"/>
        </w:rPr>
      </w:pPr>
      <w:r w:rsidRPr="00D356BF">
        <w:rPr>
          <w:b/>
          <w:bCs/>
          <w:noProof/>
          <w:lang w:val="ru-RU"/>
        </w:rPr>
        <w:t>П</w:t>
      </w:r>
      <w:r>
        <w:rPr>
          <w:b/>
          <w:bCs/>
          <w:noProof/>
          <w:lang w:val="ru-RU"/>
        </w:rPr>
        <w:t>РОЕКТ</w:t>
      </w:r>
    </w:p>
    <w:p w:rsidR="001C7C64" w:rsidRPr="00EE4F02" w:rsidRDefault="001C7C64" w:rsidP="00776DE2">
      <w:pPr>
        <w:jc w:val="center"/>
      </w:pPr>
      <w:r w:rsidRPr="00B000A4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[1]" style="width:48pt;height:66pt;visibility:visible">
            <v:imagedata r:id="rId5" o:title=""/>
          </v:shape>
        </w:pict>
      </w:r>
    </w:p>
    <w:p w:rsidR="001C7C64" w:rsidRPr="00EE4F02" w:rsidRDefault="001C7C64" w:rsidP="00776DE2">
      <w:pPr>
        <w:jc w:val="center"/>
        <w:rPr>
          <w:b/>
          <w:bCs/>
        </w:rPr>
      </w:pPr>
      <w:r w:rsidRPr="00EE4F02">
        <w:rPr>
          <w:b/>
          <w:bCs/>
        </w:rPr>
        <w:t>КРЕМЕНЧУЦЬКА МІСЬКА РАДА</w:t>
      </w:r>
    </w:p>
    <w:p w:rsidR="001C7C64" w:rsidRPr="00EE4F02" w:rsidRDefault="001C7C64" w:rsidP="00776DE2">
      <w:pPr>
        <w:jc w:val="center"/>
        <w:rPr>
          <w:b/>
          <w:bCs/>
        </w:rPr>
      </w:pPr>
      <w:r w:rsidRPr="00EE4F02">
        <w:rPr>
          <w:b/>
          <w:bCs/>
        </w:rPr>
        <w:t>ПОЛТАВСЬКОЇ ОБЛАСТІ</w:t>
      </w:r>
    </w:p>
    <w:p w:rsidR="001C7C64" w:rsidRPr="00EE4F02" w:rsidRDefault="001C7C64" w:rsidP="00776DE2">
      <w:pPr>
        <w:jc w:val="center"/>
        <w:rPr>
          <w:b/>
          <w:bCs/>
        </w:rPr>
      </w:pPr>
      <w:r w:rsidRPr="00EE4F02">
        <w:rPr>
          <w:b/>
          <w:bCs/>
        </w:rPr>
        <w:t>XXІ СЕСІЯ МІСЬКОЇ РАДИ VI СКЛИКАННЯ</w:t>
      </w:r>
    </w:p>
    <w:p w:rsidR="001C7C64" w:rsidRPr="00EE4F02" w:rsidRDefault="001C7C64" w:rsidP="00776DE2">
      <w:pPr>
        <w:jc w:val="center"/>
        <w:rPr>
          <w:b/>
          <w:bCs/>
        </w:rPr>
      </w:pPr>
    </w:p>
    <w:p w:rsidR="001C7C64" w:rsidRPr="00EE4F02" w:rsidRDefault="001C7C64" w:rsidP="00776DE2">
      <w:pPr>
        <w:jc w:val="center"/>
        <w:rPr>
          <w:b/>
          <w:bCs/>
        </w:rPr>
      </w:pPr>
      <w:r w:rsidRPr="00EE4F02">
        <w:rPr>
          <w:b/>
          <w:bCs/>
        </w:rPr>
        <w:t>РІШЕННЯ</w:t>
      </w:r>
    </w:p>
    <w:p w:rsidR="001C7C64" w:rsidRPr="00EE4F02" w:rsidRDefault="001C7C64" w:rsidP="00776DE2">
      <w:pPr>
        <w:jc w:val="center"/>
        <w:rPr>
          <w:b/>
          <w:bCs/>
        </w:rPr>
      </w:pPr>
    </w:p>
    <w:p w:rsidR="001C7C64" w:rsidRPr="00EE4F02" w:rsidRDefault="001C7C64" w:rsidP="00776DE2">
      <w:pPr>
        <w:jc w:val="both"/>
        <w:rPr>
          <w:b/>
          <w:bCs/>
        </w:rPr>
      </w:pPr>
      <w:r w:rsidRPr="00EE4F02">
        <w:rPr>
          <w:b/>
          <w:bCs/>
        </w:rPr>
        <w:t>від 11 травня 2017 року</w:t>
      </w:r>
    </w:p>
    <w:p w:rsidR="001C7C64" w:rsidRPr="00EE4F02" w:rsidRDefault="001C7C64" w:rsidP="00776DE2">
      <w:pPr>
        <w:jc w:val="both"/>
      </w:pPr>
      <w:r w:rsidRPr="00EE4F02">
        <w:rPr>
          <w:sz w:val="24"/>
          <w:szCs w:val="24"/>
        </w:rPr>
        <w:t>м. Кременчук</w:t>
      </w:r>
    </w:p>
    <w:p w:rsidR="001C7C64" w:rsidRPr="00EE4F02" w:rsidRDefault="001C7C64" w:rsidP="00776DE2">
      <w:pPr>
        <w:jc w:val="both"/>
      </w:pP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lang w:val="uk-UA"/>
        </w:rPr>
        <w:t>Про звернення</w:t>
      </w:r>
      <w:r w:rsidRPr="00EE4F02">
        <w:rPr>
          <w:b/>
          <w:bCs/>
          <w:lang w:val="uk-UA"/>
        </w:rPr>
        <w:t xml:space="preserve"> </w:t>
      </w:r>
      <w:r w:rsidRPr="00EE4F02">
        <w:rPr>
          <w:b/>
          <w:bCs/>
          <w:sz w:val="28"/>
          <w:szCs w:val="28"/>
          <w:u w:color="000000"/>
          <w:lang w:val="uk-UA"/>
        </w:rPr>
        <w:t xml:space="preserve">депутатів Кременчуцької </w:t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 xml:space="preserve">міської ради Полтавської області до Голови </w:t>
      </w:r>
    </w:p>
    <w:p w:rsidR="001C7C64" w:rsidRPr="00EE4F02" w:rsidRDefault="001C7C64" w:rsidP="00EE4F0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 xml:space="preserve">Верховної Ради України щодо проблеми </w:t>
      </w:r>
    </w:p>
    <w:p w:rsidR="001C7C64" w:rsidRPr="00EE4F02" w:rsidRDefault="001C7C64" w:rsidP="00EE4F0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 xml:space="preserve">ратифікації  Конвенції Ради Європи про </w:t>
      </w:r>
    </w:p>
    <w:p w:rsidR="001C7C64" w:rsidRPr="00EE4F02" w:rsidRDefault="001C7C64" w:rsidP="00EE4F0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 xml:space="preserve">запобігання насильству стосовно жінок і </w:t>
      </w:r>
    </w:p>
    <w:p w:rsidR="001C7C64" w:rsidRPr="00EE4F02" w:rsidRDefault="001C7C64" w:rsidP="00EE4F0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 xml:space="preserve">домашньому насильству та боротьбу із цими </w:t>
      </w:r>
    </w:p>
    <w:p w:rsidR="001C7C64" w:rsidRPr="00EE4F02" w:rsidRDefault="001C7C64" w:rsidP="00EE4F0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>явищами (Стамбульської Конвенції)</w:t>
      </w:r>
    </w:p>
    <w:p w:rsidR="001C7C64" w:rsidRPr="00EE4F02" w:rsidRDefault="001C7C64" w:rsidP="00521CB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lang w:val="uk-UA"/>
        </w:rPr>
      </w:pPr>
    </w:p>
    <w:p w:rsidR="001C7C64" w:rsidRPr="00EE4F02" w:rsidRDefault="001C7C64" w:rsidP="00776DE2">
      <w:pPr>
        <w:jc w:val="both"/>
        <w:rPr>
          <w:b/>
          <w:bCs/>
        </w:rPr>
      </w:pPr>
    </w:p>
    <w:p w:rsidR="001C7C64" w:rsidRPr="00EE4F02" w:rsidRDefault="001C7C64" w:rsidP="00776DE2">
      <w:pPr>
        <w:jc w:val="both"/>
      </w:pPr>
      <w:r w:rsidRPr="00EE4F02">
        <w:rPr>
          <w:b/>
          <w:bCs/>
        </w:rPr>
        <w:tab/>
      </w:r>
      <w:r w:rsidRPr="00EE4F02">
        <w:t>Територіальна громада міста Кременчука висловлює глибоке занепокоєння загрозливою ситуацією для української сім’ї та моральних засад нашого суспільства, яка виникла у зв’язку з проблематикою ратифікації Конвенції Ради Європи про запобігання насильству стосовно жінок і домашньому насильству та боротьбу із цими явищами (Стамбульської Конвенції)</w:t>
      </w:r>
      <w:r>
        <w:rPr>
          <w:rStyle w:val="FontStyle12"/>
          <w:sz w:val="28"/>
          <w:szCs w:val="28"/>
        </w:rPr>
        <w:t>,</w:t>
      </w:r>
      <w:r>
        <w:t xml:space="preserve"> к</w:t>
      </w:r>
      <w:r w:rsidRPr="00EE4F02">
        <w:t>еруючись статтею 26 Закону України «Про місцеве самоврядування в Україні», Кременчуцька міська рада Полтавської області</w:t>
      </w:r>
    </w:p>
    <w:p w:rsidR="001C7C64" w:rsidRPr="00EE4F02" w:rsidRDefault="001C7C64" w:rsidP="00776DE2">
      <w:pPr>
        <w:jc w:val="both"/>
      </w:pPr>
    </w:p>
    <w:p w:rsidR="001C7C64" w:rsidRPr="00EE4F02" w:rsidRDefault="001C7C64" w:rsidP="00776DE2">
      <w:pPr>
        <w:jc w:val="center"/>
        <w:rPr>
          <w:b/>
          <w:bCs/>
        </w:rPr>
      </w:pPr>
      <w:r w:rsidRPr="00EE4F02">
        <w:rPr>
          <w:b/>
          <w:bCs/>
        </w:rPr>
        <w:t>вирішила:</w:t>
      </w:r>
    </w:p>
    <w:p w:rsidR="001C7C64" w:rsidRPr="00EE4F02" w:rsidRDefault="001C7C64" w:rsidP="00776DE2">
      <w:pPr>
        <w:jc w:val="both"/>
      </w:pPr>
    </w:p>
    <w:p w:rsidR="001C7C64" w:rsidRPr="00EE4F02" w:rsidRDefault="001C7C64" w:rsidP="00CB31B4">
      <w:pPr>
        <w:pStyle w:val="Style2"/>
        <w:widowControl/>
        <w:numPr>
          <w:ilvl w:val="0"/>
          <w:numId w:val="6"/>
        </w:numPr>
        <w:tabs>
          <w:tab w:val="clear" w:pos="885"/>
        </w:tabs>
        <w:spacing w:line="240" w:lineRule="auto"/>
        <w:ind w:left="540"/>
        <w:rPr>
          <w:sz w:val="28"/>
          <w:szCs w:val="28"/>
          <w:u w:color="000000"/>
        </w:rPr>
      </w:pPr>
      <w:r w:rsidRPr="00EE4F02">
        <w:rPr>
          <w:sz w:val="28"/>
          <w:szCs w:val="28"/>
        </w:rPr>
        <w:t xml:space="preserve">Підтримати та направити звернення </w:t>
      </w:r>
      <w:r w:rsidRPr="00EE4F02">
        <w:rPr>
          <w:sz w:val="28"/>
          <w:szCs w:val="28"/>
          <w:u w:color="000000"/>
        </w:rPr>
        <w:t>депутатів Кременчуцької міської ради</w:t>
      </w:r>
      <w:r>
        <w:rPr>
          <w:sz w:val="28"/>
          <w:szCs w:val="28"/>
          <w:u w:color="000000"/>
        </w:rPr>
        <w:t xml:space="preserve"> Полтавської області </w:t>
      </w:r>
      <w:r w:rsidRPr="00EE4F02">
        <w:rPr>
          <w:sz w:val="28"/>
          <w:szCs w:val="28"/>
          <w:u w:color="000000"/>
        </w:rPr>
        <w:t xml:space="preserve">до Голови Верховної Ради України щодо </w:t>
      </w:r>
      <w:r w:rsidRPr="00EE4F02">
        <w:rPr>
          <w:color w:val="000000"/>
          <w:sz w:val="28"/>
          <w:szCs w:val="28"/>
          <w:u w:color="000000"/>
          <w:lang w:eastAsia="ru-RU"/>
        </w:rPr>
        <w:t>проблеми ратифікації Конвенції Ради Європи про запобігання насильству стосовно жінок і домашньому насильству та боротьбу із цими явищами (Стамбульської Конвенції)</w:t>
      </w:r>
      <w:r w:rsidRPr="00EE4F02">
        <w:rPr>
          <w:sz w:val="28"/>
          <w:szCs w:val="28"/>
          <w:u w:color="000000"/>
        </w:rPr>
        <w:t xml:space="preserve"> </w:t>
      </w:r>
      <w:r w:rsidRPr="00EE4F02">
        <w:rPr>
          <w:sz w:val="28"/>
          <w:szCs w:val="28"/>
        </w:rPr>
        <w:t>(додається).</w:t>
      </w:r>
    </w:p>
    <w:p w:rsidR="001C7C64" w:rsidRPr="00EE4F02" w:rsidRDefault="001C7C64" w:rsidP="00CB31B4">
      <w:pPr>
        <w:ind w:left="540" w:hanging="360"/>
        <w:jc w:val="both"/>
      </w:pPr>
    </w:p>
    <w:p w:rsidR="001C7C64" w:rsidRPr="00EE4F02" w:rsidRDefault="001C7C64" w:rsidP="00CB31B4">
      <w:pPr>
        <w:numPr>
          <w:ilvl w:val="0"/>
          <w:numId w:val="6"/>
        </w:numPr>
        <w:tabs>
          <w:tab w:val="clear" w:pos="885"/>
        </w:tabs>
        <w:ind w:left="540"/>
        <w:jc w:val="both"/>
      </w:pPr>
      <w:r w:rsidRPr="00EE4F02">
        <w:t>Оприлюднити рішення відповідно до вимог законодавства.</w:t>
      </w:r>
    </w:p>
    <w:p w:rsidR="001C7C64" w:rsidRPr="00EE4F02" w:rsidRDefault="001C7C64" w:rsidP="00CB31B4">
      <w:pPr>
        <w:ind w:left="540" w:hanging="360"/>
        <w:jc w:val="both"/>
      </w:pPr>
    </w:p>
    <w:p w:rsidR="001C7C64" w:rsidRPr="00EE4F02" w:rsidRDefault="001C7C64" w:rsidP="00CB31B4">
      <w:pPr>
        <w:numPr>
          <w:ilvl w:val="0"/>
          <w:numId w:val="6"/>
        </w:numPr>
        <w:tabs>
          <w:tab w:val="clear" w:pos="885"/>
        </w:tabs>
        <w:ind w:left="540"/>
        <w:jc w:val="both"/>
      </w:pPr>
      <w:r w:rsidRPr="00EE4F02">
        <w:t>Контроль за виконанням рішення залишаю за собою.</w:t>
      </w:r>
    </w:p>
    <w:p w:rsidR="001C7C64" w:rsidRPr="00EE4F02" w:rsidRDefault="001C7C64" w:rsidP="00776DE2">
      <w:pPr>
        <w:jc w:val="both"/>
      </w:pPr>
    </w:p>
    <w:p w:rsidR="001C7C64" w:rsidRPr="00EE4F02" w:rsidRDefault="001C7C64" w:rsidP="00776DE2">
      <w:pPr>
        <w:jc w:val="both"/>
      </w:pPr>
    </w:p>
    <w:p w:rsidR="001C7C64" w:rsidRDefault="001C7C64" w:rsidP="00776DE2">
      <w:pPr>
        <w:jc w:val="both"/>
        <w:rPr>
          <w:b/>
          <w:bCs/>
        </w:rPr>
      </w:pPr>
      <w:r w:rsidRPr="00EE4F02">
        <w:rPr>
          <w:b/>
          <w:bCs/>
        </w:rPr>
        <w:t>Міський голова                                                         В.О.МАЛЕЦЬКИЙ</w:t>
      </w:r>
    </w:p>
    <w:p w:rsidR="001C7C64" w:rsidRDefault="001C7C64" w:rsidP="00776DE2">
      <w:pPr>
        <w:jc w:val="both"/>
        <w:rPr>
          <w:b/>
          <w:bCs/>
        </w:rPr>
      </w:pPr>
    </w:p>
    <w:p w:rsidR="001C7C64" w:rsidRPr="00EE4F02" w:rsidRDefault="001C7C64" w:rsidP="00776DE2">
      <w:pPr>
        <w:ind w:left="4956" w:firstLine="708"/>
        <w:jc w:val="both"/>
        <w:rPr>
          <w:b/>
          <w:bCs/>
        </w:rPr>
      </w:pPr>
      <w:r w:rsidRPr="00EE4F02">
        <w:rPr>
          <w:b/>
          <w:bCs/>
        </w:rPr>
        <w:t xml:space="preserve">Додаток </w:t>
      </w:r>
    </w:p>
    <w:p w:rsidR="001C7C64" w:rsidRPr="00EE4F02" w:rsidRDefault="001C7C64" w:rsidP="00776DE2">
      <w:pPr>
        <w:ind w:left="4956" w:firstLine="708"/>
        <w:jc w:val="both"/>
        <w:rPr>
          <w:b/>
          <w:bCs/>
        </w:rPr>
      </w:pPr>
      <w:r w:rsidRPr="00EE4F02">
        <w:rPr>
          <w:b/>
          <w:bCs/>
        </w:rPr>
        <w:t>до рішення міської ради</w:t>
      </w:r>
    </w:p>
    <w:p w:rsidR="001C7C64" w:rsidRPr="00EE4F02" w:rsidRDefault="001C7C64" w:rsidP="00776DE2">
      <w:pPr>
        <w:ind w:left="4956" w:firstLine="708"/>
        <w:jc w:val="both"/>
        <w:rPr>
          <w:b/>
          <w:bCs/>
        </w:rPr>
      </w:pPr>
      <w:r w:rsidRPr="00EE4F02">
        <w:rPr>
          <w:b/>
          <w:bCs/>
        </w:rPr>
        <w:t xml:space="preserve">від </w:t>
      </w:r>
      <w:r>
        <w:rPr>
          <w:b/>
          <w:bCs/>
        </w:rPr>
        <w:t>11 трав</w:t>
      </w:r>
      <w:r w:rsidRPr="00EE4F02">
        <w:rPr>
          <w:b/>
          <w:bCs/>
        </w:rPr>
        <w:t>ня 2017 року</w:t>
      </w:r>
    </w:p>
    <w:p w:rsidR="001C7C64" w:rsidRPr="00EE4F02" w:rsidRDefault="001C7C64" w:rsidP="00776DE2">
      <w:pPr>
        <w:suppressAutoHyphens/>
        <w:ind w:left="4248" w:firstLine="708"/>
      </w:pP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rPr>
          <w:b/>
          <w:bCs/>
          <w:sz w:val="28"/>
          <w:szCs w:val="28"/>
          <w:u w:color="000000"/>
          <w:lang w:val="uk-UA"/>
        </w:rPr>
      </w:pP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>ЗВЕРНЕННЯ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0"/>
        <w:rPr>
          <w:b/>
          <w:bCs/>
          <w:color w:val="000000"/>
          <w:u w:color="000000"/>
          <w:lang w:eastAsia="ru-RU"/>
        </w:rPr>
      </w:pPr>
      <w:r w:rsidRPr="00EE4F02">
        <w:rPr>
          <w:b/>
          <w:bCs/>
          <w:sz w:val="28"/>
          <w:szCs w:val="28"/>
          <w:u w:color="000000"/>
        </w:rPr>
        <w:t xml:space="preserve">депутатів Кременчуцької міської ради Полтавської області до Голови Верховної Ради України щодо </w:t>
      </w:r>
      <w:r w:rsidRPr="00EE4F02">
        <w:rPr>
          <w:b/>
          <w:bCs/>
          <w:color w:val="000000"/>
          <w:sz w:val="28"/>
          <w:szCs w:val="28"/>
          <w:u w:color="000000"/>
          <w:lang w:eastAsia="ru-RU"/>
        </w:rPr>
        <w:t>проблеми ратифікації Конвенції Ради Європи про запобігання насильству стосовно жінок і домашньому насильству та боротьбу із цими явищами (Стамбульської Конвенції)</w:t>
      </w:r>
    </w:p>
    <w:p w:rsidR="001C7C64" w:rsidRPr="00EE4F02" w:rsidRDefault="001C7C64" w:rsidP="00521CBE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center"/>
        <w:rPr>
          <w:b/>
          <w:bCs/>
          <w:sz w:val="28"/>
          <w:szCs w:val="28"/>
          <w:u w:color="000000"/>
          <w:lang w:val="uk-UA"/>
        </w:rPr>
      </w:pP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E4F02">
        <w:rPr>
          <w:sz w:val="28"/>
          <w:szCs w:val="28"/>
          <w:u w:color="000000"/>
        </w:rPr>
        <w:tab/>
        <w:t>Територіальна громада міста Кременчука дуже схвильована</w:t>
      </w:r>
      <w:r>
        <w:rPr>
          <w:sz w:val="28"/>
          <w:szCs w:val="28"/>
          <w:u w:color="000000"/>
        </w:rPr>
        <w:t>, адже</w:t>
      </w:r>
      <w:r w:rsidRPr="00EE4F02">
        <w:rPr>
          <w:sz w:val="28"/>
          <w:szCs w:val="28"/>
          <w:u w:color="000000"/>
        </w:rPr>
        <w:t xml:space="preserve"> </w:t>
      </w:r>
      <w:r>
        <w:rPr>
          <w:sz w:val="28"/>
          <w:szCs w:val="28"/>
        </w:rPr>
        <w:t>й</w:t>
      </w:r>
      <w:r w:rsidRPr="00EE4F02">
        <w:rPr>
          <w:sz w:val="28"/>
          <w:szCs w:val="28"/>
        </w:rPr>
        <w:t xml:space="preserve">деться про запровадження у законодавство України понять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сексуальна орієнтація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</w:t>
      </w:r>
      <w:r>
        <w:rPr>
          <w:sz w:val="28"/>
          <w:szCs w:val="28"/>
        </w:rPr>
        <w:t>», «</w:t>
      </w:r>
      <w:r w:rsidRPr="00EE4F02">
        <w:rPr>
          <w:sz w:val="28"/>
          <w:szCs w:val="28"/>
        </w:rPr>
        <w:t>ґендерна ідентичність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ґендерна чутливість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 і т.д., </w:t>
      </w:r>
      <w:r>
        <w:rPr>
          <w:sz w:val="28"/>
          <w:szCs w:val="28"/>
        </w:rPr>
        <w:t>що</w:t>
      </w:r>
      <w:r w:rsidRPr="00EE4F02">
        <w:rPr>
          <w:sz w:val="28"/>
          <w:szCs w:val="28"/>
        </w:rPr>
        <w:t xml:space="preserve"> виходять за межі загальноприйнятного в Україні поняття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стать</w:t>
      </w:r>
      <w:r>
        <w:rPr>
          <w:sz w:val="28"/>
          <w:szCs w:val="28"/>
        </w:rPr>
        <w:t xml:space="preserve">» та викривляють розуміння </w:t>
      </w:r>
      <w:r w:rsidRPr="00EE4F02">
        <w:rPr>
          <w:sz w:val="28"/>
          <w:szCs w:val="28"/>
        </w:rPr>
        <w:t>ґендерної рівності</w:t>
      </w:r>
      <w:r>
        <w:rPr>
          <w:sz w:val="28"/>
          <w:szCs w:val="28"/>
        </w:rPr>
        <w:t>,</w:t>
      </w:r>
      <w:r w:rsidRPr="00EE4F02">
        <w:rPr>
          <w:sz w:val="28"/>
          <w:szCs w:val="28"/>
        </w:rPr>
        <w:t xml:space="preserve"> як рівності прав жінок і чоловіків. 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E4F02">
        <w:rPr>
          <w:sz w:val="28"/>
          <w:szCs w:val="28"/>
        </w:rPr>
        <w:t xml:space="preserve">Варто зауважити, що Стамбульська Конвенція вперше на міжнародному рівні спотворює розуміння поняття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. Тепер під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</w:t>
      </w:r>
      <w:r>
        <w:rPr>
          <w:sz w:val="28"/>
          <w:szCs w:val="28"/>
        </w:rPr>
        <w:t>ендером»</w:t>
      </w:r>
      <w:r w:rsidRPr="00EE4F02">
        <w:rPr>
          <w:sz w:val="28"/>
          <w:szCs w:val="28"/>
        </w:rPr>
        <w:t xml:space="preserve"> пропонують розуміти не стать – жіночу та чоловічу, а </w:t>
      </w:r>
      <w:r>
        <w:rPr>
          <w:sz w:val="28"/>
          <w:szCs w:val="28"/>
        </w:rPr>
        <w:t>«</w:t>
      </w:r>
      <w:r w:rsidRPr="00EE4F02">
        <w:rPr>
          <w:i/>
          <w:iCs/>
          <w:sz w:val="28"/>
          <w:szCs w:val="28"/>
        </w:rPr>
        <w:t>соціально закріплені ролі, поведінку, діяльність і характерні ознаки, які певне суспільство вважає належними для жінок та чоловіків</w:t>
      </w:r>
      <w:r>
        <w:rPr>
          <w:i/>
          <w:iCs/>
          <w:sz w:val="28"/>
          <w:szCs w:val="28"/>
        </w:rPr>
        <w:t>»</w:t>
      </w:r>
      <w:r w:rsidRPr="00EE4F02">
        <w:rPr>
          <w:sz w:val="28"/>
          <w:szCs w:val="28"/>
        </w:rPr>
        <w:t>.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E4F02">
        <w:rPr>
          <w:sz w:val="28"/>
          <w:szCs w:val="28"/>
        </w:rPr>
        <w:t xml:space="preserve">Українська держава має вживати дієвих заходів для протидії домашньому насильству. Однак це не повинно відбуватися зі шкодою для моральних засад українського суспільства, не повинно викривляти у дітей і молоді розуміння </w:t>
      </w:r>
      <w:r>
        <w:rPr>
          <w:sz w:val="28"/>
          <w:szCs w:val="28"/>
        </w:rPr>
        <w:t xml:space="preserve">поняття </w:t>
      </w:r>
      <w:r w:rsidRPr="00EE4F02">
        <w:rPr>
          <w:sz w:val="28"/>
          <w:szCs w:val="28"/>
        </w:rPr>
        <w:t>повноцінної сім’ї.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E4F02">
        <w:rPr>
          <w:sz w:val="28"/>
          <w:szCs w:val="28"/>
        </w:rPr>
        <w:t xml:space="preserve">Ці побоювання підкріпляються тим, що Конвенція гарантує захист від дискримінації за ознакою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ґендерної ідентичності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 та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сексуальної орієнтації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, що робить поняття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 залежним не від природних статевих ознак, а від самоідентифікації особи. У підсумку, наявні в законодавстві України поняття </w:t>
      </w:r>
      <w:r>
        <w:rPr>
          <w:sz w:val="28"/>
          <w:szCs w:val="28"/>
        </w:rPr>
        <w:t>«ґендеру»</w:t>
      </w:r>
      <w:r w:rsidRPr="00EE4F0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ґендерної рівності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ґендерної політики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EE4F02">
        <w:rPr>
          <w:sz w:val="28"/>
          <w:szCs w:val="28"/>
        </w:rPr>
        <w:t>ґендерно-правової експертизи</w:t>
      </w:r>
      <w:r>
        <w:rPr>
          <w:sz w:val="28"/>
          <w:szCs w:val="28"/>
        </w:rPr>
        <w:t>»</w:t>
      </w:r>
      <w:r w:rsidRPr="00EE4F02">
        <w:rPr>
          <w:sz w:val="28"/>
          <w:szCs w:val="28"/>
        </w:rPr>
        <w:t xml:space="preserve"> через Стамбульську Конвенцію можуть бути витлумачені не в розумінні рівності жінок і чоловіків, а в інтересах осіб, які ідентифікують себе</w:t>
      </w:r>
      <w:r>
        <w:rPr>
          <w:sz w:val="28"/>
          <w:szCs w:val="28"/>
        </w:rPr>
        <w:t>,</w:t>
      </w:r>
      <w:r w:rsidRPr="00EE4F02">
        <w:rPr>
          <w:sz w:val="28"/>
          <w:szCs w:val="28"/>
        </w:rPr>
        <w:t xml:space="preserve"> як жінки або чоловіки. Це спотворить розуміння та практичну реалізацію </w:t>
      </w:r>
      <w:r>
        <w:rPr>
          <w:sz w:val="28"/>
          <w:szCs w:val="28"/>
        </w:rPr>
        <w:t>в</w:t>
      </w:r>
      <w:r w:rsidRPr="00EE4F02">
        <w:rPr>
          <w:sz w:val="28"/>
          <w:szCs w:val="28"/>
        </w:rPr>
        <w:t xml:space="preserve">сіх законодавчих актів України у сфері ґендерної політики </w:t>
      </w:r>
      <w:r>
        <w:rPr>
          <w:sz w:val="28"/>
          <w:szCs w:val="28"/>
        </w:rPr>
        <w:t xml:space="preserve">нашої </w:t>
      </w:r>
      <w:r w:rsidRPr="00EE4F02">
        <w:rPr>
          <w:sz w:val="28"/>
          <w:szCs w:val="28"/>
        </w:rPr>
        <w:t>держави.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E4F02">
        <w:rPr>
          <w:sz w:val="28"/>
          <w:szCs w:val="28"/>
        </w:rPr>
        <w:t xml:space="preserve">Такий викривлений підхід може зробити Стамбульську Конвенцію інструментом для популяризації в українських школах і університетах одностатевих стосунків, що </w:t>
      </w:r>
      <w:r>
        <w:rPr>
          <w:sz w:val="28"/>
          <w:szCs w:val="28"/>
        </w:rPr>
        <w:t>стане</w:t>
      </w:r>
      <w:r w:rsidRPr="00EE4F02">
        <w:rPr>
          <w:sz w:val="28"/>
          <w:szCs w:val="28"/>
        </w:rPr>
        <w:t xml:space="preserve"> згубним шляхом для </w:t>
      </w:r>
      <w:r>
        <w:rPr>
          <w:sz w:val="28"/>
          <w:szCs w:val="28"/>
        </w:rPr>
        <w:t xml:space="preserve">майбутнього </w:t>
      </w:r>
      <w:r w:rsidRPr="00EE4F02">
        <w:rPr>
          <w:sz w:val="28"/>
          <w:szCs w:val="28"/>
        </w:rPr>
        <w:t xml:space="preserve">України. Це занепокоєння обумовлюється тим, що Конвенція прямо передбачає обов’язки держав-підписантів щодо навчання учнів </w:t>
      </w:r>
      <w:r w:rsidRPr="00CB31B4">
        <w:rPr>
          <w:i/>
          <w:iCs/>
          <w:sz w:val="28"/>
          <w:szCs w:val="28"/>
        </w:rPr>
        <w:t>«</w:t>
      </w:r>
      <w:r w:rsidRPr="00EE4F02">
        <w:rPr>
          <w:i/>
          <w:iCs/>
          <w:sz w:val="28"/>
          <w:szCs w:val="28"/>
        </w:rPr>
        <w:t>нестереотипним ґендерним ролям</w:t>
      </w:r>
      <w:r>
        <w:rPr>
          <w:i/>
          <w:iCs/>
          <w:sz w:val="28"/>
          <w:szCs w:val="28"/>
        </w:rPr>
        <w:t>»</w:t>
      </w:r>
      <w:r w:rsidRPr="00EE4F02">
        <w:rPr>
          <w:sz w:val="28"/>
          <w:szCs w:val="28"/>
        </w:rPr>
        <w:t>.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</w:rPr>
      </w:pPr>
      <w:r w:rsidRPr="00EE4F02">
        <w:rPr>
          <w:sz w:val="28"/>
          <w:szCs w:val="28"/>
        </w:rPr>
        <w:t xml:space="preserve">Крім цього, передбачається здійснення моніторингу виконання Конвенції міжнародною Групою експертів з дій проти насильства стосовно жінок і домашнього насильства. Враховуючи те, що в багатьох країнах ЄС, програми ґендерної рівності зводяться до популяризації одностатевих стосунків, </w:t>
      </w:r>
      <w:r>
        <w:rPr>
          <w:sz w:val="28"/>
          <w:szCs w:val="28"/>
        </w:rPr>
        <w:t>територіальна громада м. Кременчука</w:t>
      </w:r>
      <w:r w:rsidRPr="00EE4F02">
        <w:rPr>
          <w:sz w:val="28"/>
          <w:szCs w:val="28"/>
        </w:rPr>
        <w:t xml:space="preserve"> занепокоєн</w:t>
      </w:r>
      <w:r>
        <w:rPr>
          <w:sz w:val="28"/>
          <w:szCs w:val="28"/>
        </w:rPr>
        <w:t>а</w:t>
      </w:r>
      <w:r w:rsidRPr="00EE4F02">
        <w:rPr>
          <w:sz w:val="28"/>
          <w:szCs w:val="28"/>
        </w:rPr>
        <w:t xml:space="preserve"> можливим додатковим негативним тиском на Україну з боку цієї структури.</w:t>
      </w:r>
    </w:p>
    <w:p w:rsidR="001C7C64" w:rsidRDefault="001C7C64" w:rsidP="00521CBE">
      <w:pPr>
        <w:pStyle w:val="Style2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З</w:t>
      </w:r>
      <w:r w:rsidRPr="00EE4F02">
        <w:rPr>
          <w:rStyle w:val="FontStyle12"/>
          <w:sz w:val="28"/>
          <w:szCs w:val="28"/>
        </w:rPr>
        <w:t xml:space="preserve">гідно </w:t>
      </w:r>
      <w:r>
        <w:rPr>
          <w:rStyle w:val="FontStyle12"/>
          <w:sz w:val="28"/>
          <w:szCs w:val="28"/>
        </w:rPr>
        <w:t xml:space="preserve">з </w:t>
      </w:r>
      <w:r w:rsidRPr="00EE4F02">
        <w:rPr>
          <w:rStyle w:val="FontStyle12"/>
          <w:sz w:val="28"/>
          <w:szCs w:val="28"/>
        </w:rPr>
        <w:t>останні</w:t>
      </w:r>
      <w:r>
        <w:rPr>
          <w:rStyle w:val="FontStyle12"/>
          <w:sz w:val="28"/>
          <w:szCs w:val="28"/>
        </w:rPr>
        <w:t>ми</w:t>
      </w:r>
      <w:r w:rsidRPr="00EE4F02">
        <w:rPr>
          <w:rStyle w:val="FontStyle12"/>
          <w:sz w:val="28"/>
          <w:szCs w:val="28"/>
        </w:rPr>
        <w:t xml:space="preserve"> соціологічни</w:t>
      </w:r>
      <w:r>
        <w:rPr>
          <w:rStyle w:val="FontStyle12"/>
          <w:sz w:val="28"/>
          <w:szCs w:val="28"/>
        </w:rPr>
        <w:t>ми</w:t>
      </w:r>
      <w:r w:rsidRPr="00EE4F02">
        <w:rPr>
          <w:rStyle w:val="FontStyle12"/>
          <w:sz w:val="28"/>
          <w:szCs w:val="28"/>
        </w:rPr>
        <w:t xml:space="preserve"> досліджен</w:t>
      </w:r>
      <w:r>
        <w:rPr>
          <w:rStyle w:val="FontStyle12"/>
          <w:sz w:val="28"/>
          <w:szCs w:val="28"/>
        </w:rPr>
        <w:t>нями</w:t>
      </w:r>
      <w:r w:rsidRPr="00EE4F02">
        <w:rPr>
          <w:rStyle w:val="FontStyle12"/>
          <w:sz w:val="28"/>
          <w:szCs w:val="28"/>
        </w:rPr>
        <w:t xml:space="preserve"> 84% українців проти легалізації одностатевих партнерств та виступають за їх заборону або суттєве обмеження пропаганди одностатевих відносин (опитування проведене групою «Рейтинг» у червні 2016 р</w:t>
      </w:r>
      <w:r>
        <w:rPr>
          <w:rStyle w:val="FontStyle12"/>
          <w:sz w:val="28"/>
          <w:szCs w:val="28"/>
        </w:rPr>
        <w:t>оку</w:t>
      </w:r>
      <w:r w:rsidRPr="00EE4F02">
        <w:rPr>
          <w:rStyle w:val="FontStyle12"/>
          <w:sz w:val="28"/>
          <w:szCs w:val="28"/>
        </w:rPr>
        <w:t xml:space="preserve">). </w:t>
      </w:r>
      <w:r>
        <w:rPr>
          <w:rStyle w:val="FontStyle12"/>
          <w:sz w:val="28"/>
          <w:szCs w:val="28"/>
        </w:rPr>
        <w:t>Н</w:t>
      </w:r>
      <w:r w:rsidRPr="00EE4F02">
        <w:rPr>
          <w:rStyle w:val="FontStyle12"/>
          <w:sz w:val="28"/>
          <w:szCs w:val="28"/>
        </w:rPr>
        <w:t>а наше переконання, Верховна Рада</w:t>
      </w:r>
      <w:r>
        <w:rPr>
          <w:rStyle w:val="FontStyle12"/>
          <w:sz w:val="28"/>
          <w:szCs w:val="28"/>
        </w:rPr>
        <w:t xml:space="preserve"> України</w:t>
      </w:r>
      <w:r w:rsidRPr="00EE4F02">
        <w:rPr>
          <w:rStyle w:val="FontStyle12"/>
          <w:sz w:val="28"/>
          <w:szCs w:val="28"/>
        </w:rPr>
        <w:t xml:space="preserve"> та </w:t>
      </w:r>
      <w:r>
        <w:rPr>
          <w:rStyle w:val="FontStyle12"/>
          <w:sz w:val="28"/>
          <w:szCs w:val="28"/>
        </w:rPr>
        <w:t>Кабінет Міністрів України</w:t>
      </w:r>
      <w:r w:rsidRPr="00EE4F02">
        <w:rPr>
          <w:rStyle w:val="FontStyle12"/>
          <w:sz w:val="28"/>
          <w:szCs w:val="28"/>
        </w:rPr>
        <w:t xml:space="preserve"> повинні відстоювати національні інтереси України, дбати про добробут українського народу, плекати самобутність, культурні особливості та моральні </w:t>
      </w:r>
      <w:r>
        <w:rPr>
          <w:rStyle w:val="FontStyle12"/>
          <w:sz w:val="28"/>
          <w:szCs w:val="28"/>
        </w:rPr>
        <w:t>засади українського суспільства,</w:t>
      </w:r>
      <w:r w:rsidRPr="00EE4F02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а</w:t>
      </w:r>
      <w:r w:rsidRPr="00EE4F02">
        <w:rPr>
          <w:rStyle w:val="FontStyle12"/>
          <w:sz w:val="28"/>
          <w:szCs w:val="28"/>
        </w:rPr>
        <w:t xml:space="preserve"> відтак – протистояти тиску та завзятим намаганням просунути в законодавство України дедалі ширше підґрунтя до легалізації так званих одностатевих </w:t>
      </w:r>
      <w:r>
        <w:rPr>
          <w:rStyle w:val="FontStyle12"/>
          <w:sz w:val="28"/>
          <w:szCs w:val="28"/>
        </w:rPr>
        <w:t>«</w:t>
      </w:r>
      <w:r w:rsidRPr="00EE4F02">
        <w:rPr>
          <w:rStyle w:val="FontStyle12"/>
          <w:sz w:val="28"/>
          <w:szCs w:val="28"/>
        </w:rPr>
        <w:t>шлюбів</w:t>
      </w:r>
      <w:r>
        <w:rPr>
          <w:rStyle w:val="FontStyle12"/>
          <w:sz w:val="28"/>
          <w:szCs w:val="28"/>
        </w:rPr>
        <w:t>»</w:t>
      </w:r>
      <w:r w:rsidRPr="00EE4F02">
        <w:rPr>
          <w:rStyle w:val="FontStyle12"/>
          <w:sz w:val="28"/>
          <w:szCs w:val="28"/>
        </w:rPr>
        <w:t xml:space="preserve"> чи партнерств.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Норми, передбачені в Стамбульській конвенції, «абсолютно руйнують українську ідентичність».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rStyle w:val="FontStyle12"/>
          <w:sz w:val="28"/>
          <w:szCs w:val="28"/>
        </w:rPr>
      </w:pP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  <w:u w:color="000000"/>
        </w:rPr>
      </w:pPr>
      <w:r w:rsidRPr="00EE4F02">
        <w:rPr>
          <w:rStyle w:val="FontStyle12"/>
          <w:sz w:val="28"/>
          <w:szCs w:val="28"/>
        </w:rPr>
        <w:t xml:space="preserve">Враховуючи зазначене, </w:t>
      </w:r>
      <w:r w:rsidRPr="00EE4F02">
        <w:rPr>
          <w:sz w:val="28"/>
          <w:szCs w:val="28"/>
          <w:u w:color="000000"/>
        </w:rPr>
        <w:t>Кременчуцька міська рада вимагає:</w:t>
      </w:r>
    </w:p>
    <w:p w:rsidR="001C7C64" w:rsidRPr="00EE4F02" w:rsidRDefault="001C7C64" w:rsidP="00521CBE">
      <w:pPr>
        <w:pStyle w:val="Style2"/>
        <w:widowControl/>
        <w:spacing w:line="240" w:lineRule="auto"/>
        <w:ind w:firstLine="567"/>
        <w:rPr>
          <w:sz w:val="28"/>
          <w:szCs w:val="28"/>
          <w:u w:color="000000"/>
        </w:rPr>
      </w:pPr>
    </w:p>
    <w:p w:rsidR="001C7C64" w:rsidRPr="00EE4F02" w:rsidRDefault="001C7C64" w:rsidP="006F5378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EE4F02">
        <w:rPr>
          <w:rStyle w:val="FontStyle12"/>
          <w:b/>
          <w:bCs/>
          <w:sz w:val="28"/>
          <w:szCs w:val="28"/>
          <w:u w:val="single"/>
        </w:rPr>
        <w:t>не голосувати</w:t>
      </w:r>
      <w:r w:rsidRPr="00EE4F02">
        <w:rPr>
          <w:rStyle w:val="FontStyle12"/>
          <w:sz w:val="28"/>
          <w:szCs w:val="28"/>
        </w:rPr>
        <w:t xml:space="preserve"> за ратифікацію </w:t>
      </w:r>
      <w:r w:rsidRPr="00EE4F02">
        <w:rPr>
          <w:sz w:val="28"/>
          <w:szCs w:val="28"/>
        </w:rPr>
        <w:t xml:space="preserve">Конвенції Ради Європи про запобігання насильству стосовно жінок і домашньому насильству та боротьбу із цими явищами (проект № 0119). </w:t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sz w:val="28"/>
          <w:szCs w:val="28"/>
          <w:u w:color="000000"/>
          <w:lang w:val="uk-UA"/>
        </w:rPr>
      </w:pPr>
      <w:r w:rsidRPr="00EE4F02">
        <w:rPr>
          <w:sz w:val="28"/>
          <w:szCs w:val="28"/>
          <w:u w:color="000000"/>
          <w:lang w:val="uk-UA"/>
        </w:rPr>
        <w:tab/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sz w:val="28"/>
          <w:szCs w:val="28"/>
          <w:u w:color="000000"/>
          <w:lang w:val="uk-UA"/>
        </w:rPr>
      </w:pPr>
      <w:r w:rsidRPr="00EE4F02">
        <w:rPr>
          <w:sz w:val="28"/>
          <w:szCs w:val="28"/>
          <w:u w:color="000000"/>
          <w:lang w:val="uk-UA"/>
        </w:rPr>
        <w:tab/>
        <w:t xml:space="preserve"> </w:t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sz w:val="28"/>
          <w:szCs w:val="28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  <w:t>Прийнято на пленарному засіданні</w:t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  <w:t>ХХ</w:t>
      </w:r>
      <w:r>
        <w:rPr>
          <w:b/>
          <w:bCs/>
          <w:sz w:val="28"/>
          <w:szCs w:val="28"/>
          <w:u w:color="000000"/>
          <w:lang w:val="uk-UA"/>
        </w:rPr>
        <w:t>І</w:t>
      </w:r>
      <w:r w:rsidRPr="00EE4F02">
        <w:rPr>
          <w:b/>
          <w:bCs/>
          <w:sz w:val="28"/>
          <w:szCs w:val="28"/>
          <w:u w:color="000000"/>
          <w:lang w:val="uk-UA"/>
        </w:rPr>
        <w:t xml:space="preserve"> сесії Кременчуцької міської ради</w:t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b/>
          <w:bCs/>
          <w:sz w:val="28"/>
          <w:szCs w:val="28"/>
          <w:u w:color="000000"/>
          <w:lang w:val="uk-UA"/>
        </w:rPr>
      </w:pP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</w:r>
      <w:r w:rsidRPr="00EE4F02">
        <w:rPr>
          <w:b/>
          <w:bCs/>
          <w:sz w:val="28"/>
          <w:szCs w:val="28"/>
          <w:u w:color="000000"/>
          <w:lang w:val="uk-UA"/>
        </w:rPr>
        <w:tab/>
        <w:t xml:space="preserve">VІІ скликання </w:t>
      </w:r>
      <w:r>
        <w:rPr>
          <w:b/>
          <w:bCs/>
          <w:sz w:val="28"/>
          <w:szCs w:val="28"/>
          <w:u w:color="000000"/>
          <w:lang w:val="uk-UA"/>
        </w:rPr>
        <w:t>11</w:t>
      </w:r>
      <w:r w:rsidRPr="00EE4F02">
        <w:rPr>
          <w:b/>
          <w:bCs/>
          <w:sz w:val="28"/>
          <w:szCs w:val="28"/>
          <w:u w:color="000000"/>
          <w:lang w:val="uk-UA"/>
        </w:rPr>
        <w:t xml:space="preserve"> </w:t>
      </w:r>
      <w:r>
        <w:rPr>
          <w:b/>
          <w:bCs/>
          <w:sz w:val="28"/>
          <w:szCs w:val="28"/>
          <w:u w:color="000000"/>
          <w:lang w:val="uk-UA"/>
        </w:rPr>
        <w:t>трав</w:t>
      </w:r>
      <w:r w:rsidRPr="00EE4F02">
        <w:rPr>
          <w:b/>
          <w:bCs/>
          <w:sz w:val="28"/>
          <w:szCs w:val="28"/>
          <w:u w:color="000000"/>
          <w:lang w:val="uk-UA"/>
        </w:rPr>
        <w:t>ня 2017 року</w:t>
      </w:r>
    </w:p>
    <w:p w:rsidR="001C7C64" w:rsidRPr="00EE4F02" w:rsidRDefault="001C7C64" w:rsidP="00776DE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/>
        <w:jc w:val="both"/>
        <w:rPr>
          <w:lang w:val="uk-UA"/>
        </w:rPr>
      </w:pPr>
    </w:p>
    <w:p w:rsidR="001C7C64" w:rsidRPr="00EE4F02" w:rsidRDefault="001C7C64"/>
    <w:sectPr w:rsidR="001C7C64" w:rsidRPr="00EE4F02" w:rsidSect="00D356BF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920656"/>
    <w:multiLevelType w:val="hybridMultilevel"/>
    <w:tmpl w:val="0E481AB4"/>
    <w:lvl w:ilvl="0" w:tplc="A29A8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A900BA"/>
    <w:multiLevelType w:val="hybridMultilevel"/>
    <w:tmpl w:val="57A0ED1E"/>
    <w:lvl w:ilvl="0" w:tplc="09CC133C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3">
    <w:nsid w:val="78187561"/>
    <w:multiLevelType w:val="hybridMultilevel"/>
    <w:tmpl w:val="B7083A06"/>
    <w:styleLink w:val="1"/>
    <w:lvl w:ilvl="0" w:tplc="875C3C6E">
      <w:start w:val="1"/>
      <w:numFmt w:val="bullet"/>
      <w:lvlText w:val="-"/>
      <w:lvlJc w:val="left"/>
      <w:pPr>
        <w:tabs>
          <w:tab w:val="num" w:pos="1416"/>
        </w:tabs>
        <w:ind w:left="711" w:hanging="6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986FABA">
      <w:start w:val="1"/>
      <w:numFmt w:val="bullet"/>
      <w:lvlText w:val="o"/>
      <w:lvlJc w:val="left"/>
      <w:pPr>
        <w:tabs>
          <w:tab w:val="num" w:pos="1425"/>
        </w:tabs>
        <w:ind w:left="720" w:firstLine="6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4D20936">
      <w:start w:val="1"/>
      <w:numFmt w:val="bullet"/>
      <w:lvlText w:val="▪"/>
      <w:lvlJc w:val="left"/>
      <w:pPr>
        <w:tabs>
          <w:tab w:val="num" w:pos="2145"/>
        </w:tabs>
        <w:ind w:left="1440" w:firstLine="18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A1D881D6">
      <w:start w:val="1"/>
      <w:numFmt w:val="bullet"/>
      <w:lvlText w:val="•"/>
      <w:lvlJc w:val="left"/>
      <w:pPr>
        <w:tabs>
          <w:tab w:val="num" w:pos="2865"/>
        </w:tabs>
        <w:ind w:left="2160" w:firstLine="3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596C10D2">
      <w:start w:val="1"/>
      <w:numFmt w:val="bullet"/>
      <w:lvlText w:val="o"/>
      <w:lvlJc w:val="left"/>
      <w:pPr>
        <w:tabs>
          <w:tab w:val="num" w:pos="3585"/>
        </w:tabs>
        <w:ind w:left="2880" w:firstLine="42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ABF2D7E8">
      <w:start w:val="1"/>
      <w:numFmt w:val="bullet"/>
      <w:lvlText w:val="▪"/>
      <w:lvlJc w:val="left"/>
      <w:pPr>
        <w:tabs>
          <w:tab w:val="num" w:pos="4305"/>
        </w:tabs>
        <w:ind w:left="3600" w:firstLine="54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BDACE6A">
      <w:start w:val="1"/>
      <w:numFmt w:val="bullet"/>
      <w:lvlText w:val="•"/>
      <w:lvlJc w:val="left"/>
      <w:pPr>
        <w:tabs>
          <w:tab w:val="num" w:pos="5025"/>
        </w:tabs>
        <w:ind w:left="4320" w:firstLine="66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630AD9F8">
      <w:start w:val="1"/>
      <w:numFmt w:val="bullet"/>
      <w:lvlText w:val="o"/>
      <w:lvlJc w:val="left"/>
      <w:pPr>
        <w:tabs>
          <w:tab w:val="num" w:pos="5745"/>
        </w:tabs>
        <w:ind w:left="5040" w:firstLine="78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922C38A0">
      <w:start w:val="1"/>
      <w:numFmt w:val="bullet"/>
      <w:lvlText w:val="▪"/>
      <w:lvlJc w:val="left"/>
      <w:pPr>
        <w:tabs>
          <w:tab w:val="num" w:pos="6465"/>
        </w:tabs>
        <w:ind w:left="5760" w:firstLine="90"/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7B776740"/>
    <w:multiLevelType w:val="hybridMultilevel"/>
    <w:tmpl w:val="7E8C3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FB4538"/>
    <w:multiLevelType w:val="hybridMultilevel"/>
    <w:tmpl w:val="B7083A06"/>
    <w:numStyleLink w:val="1"/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DE2"/>
    <w:rsid w:val="00127E96"/>
    <w:rsid w:val="001611AF"/>
    <w:rsid w:val="001C7C64"/>
    <w:rsid w:val="00224315"/>
    <w:rsid w:val="0028068C"/>
    <w:rsid w:val="00307E08"/>
    <w:rsid w:val="003B3530"/>
    <w:rsid w:val="00413F80"/>
    <w:rsid w:val="00521CBE"/>
    <w:rsid w:val="0057641B"/>
    <w:rsid w:val="00604815"/>
    <w:rsid w:val="006B4FAB"/>
    <w:rsid w:val="006F5378"/>
    <w:rsid w:val="00722669"/>
    <w:rsid w:val="00776DE2"/>
    <w:rsid w:val="008062DC"/>
    <w:rsid w:val="009655D4"/>
    <w:rsid w:val="009B4D8D"/>
    <w:rsid w:val="00B000A4"/>
    <w:rsid w:val="00B07432"/>
    <w:rsid w:val="00C72016"/>
    <w:rsid w:val="00CB31B4"/>
    <w:rsid w:val="00CE3155"/>
    <w:rsid w:val="00CF435E"/>
    <w:rsid w:val="00D273BB"/>
    <w:rsid w:val="00D356BF"/>
    <w:rsid w:val="00DD28A7"/>
    <w:rsid w:val="00EE4F02"/>
    <w:rsid w:val="00F9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DE2"/>
    <w:rPr>
      <w:sz w:val="28"/>
      <w:szCs w:val="28"/>
      <w:lang w:val="uk-UA"/>
    </w:rPr>
  </w:style>
  <w:style w:type="paragraph" w:styleId="Heading4">
    <w:name w:val="heading 4"/>
    <w:basedOn w:val="Normal"/>
    <w:next w:val="BodyText"/>
    <w:link w:val="Heading4Char"/>
    <w:uiPriority w:val="99"/>
    <w:qFormat/>
    <w:locked/>
    <w:rsid w:val="00D356BF"/>
    <w:pPr>
      <w:numPr>
        <w:ilvl w:val="3"/>
        <w:numId w:val="1"/>
      </w:numPr>
      <w:suppressAutoHyphens/>
      <w:spacing w:before="280" w:after="280"/>
      <w:outlineLvl w:val="3"/>
    </w:pPr>
    <w:rPr>
      <w:b/>
      <w:bCs/>
      <w:sz w:val="24"/>
      <w:szCs w:val="24"/>
      <w:lang w:val="ru-RU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uk-UA"/>
    </w:rPr>
  </w:style>
  <w:style w:type="paragraph" w:styleId="NormalWeb">
    <w:name w:val="Normal (Web)"/>
    <w:basedOn w:val="Normal"/>
    <w:uiPriority w:val="99"/>
    <w:rsid w:val="00776DE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color w:val="000000"/>
      <w:sz w:val="24"/>
      <w:szCs w:val="24"/>
      <w:lang w:val="ru-RU"/>
    </w:rPr>
  </w:style>
  <w:style w:type="paragraph" w:customStyle="1" w:styleId="Style2">
    <w:name w:val="Style2"/>
    <w:basedOn w:val="Normal"/>
    <w:uiPriority w:val="99"/>
    <w:rsid w:val="00521CBE"/>
    <w:pPr>
      <w:widowControl w:val="0"/>
      <w:autoSpaceDE w:val="0"/>
      <w:autoSpaceDN w:val="0"/>
      <w:adjustRightInd w:val="0"/>
      <w:spacing w:line="366" w:lineRule="exact"/>
      <w:ind w:firstLine="562"/>
      <w:jc w:val="both"/>
    </w:pPr>
    <w:rPr>
      <w:sz w:val="24"/>
      <w:szCs w:val="24"/>
      <w:lang w:eastAsia="uk-UA"/>
    </w:rPr>
  </w:style>
  <w:style w:type="character" w:customStyle="1" w:styleId="FontStyle12">
    <w:name w:val="Font Style12"/>
    <w:uiPriority w:val="99"/>
    <w:rsid w:val="00521CBE"/>
    <w:rPr>
      <w:rFonts w:ascii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rsid w:val="00EE4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4F02"/>
    <w:rPr>
      <w:rFonts w:ascii="Tahoma" w:hAnsi="Tahoma" w:cs="Tahoma"/>
      <w:sz w:val="16"/>
      <w:szCs w:val="16"/>
      <w:lang w:eastAsia="ru-RU"/>
    </w:rPr>
  </w:style>
  <w:style w:type="paragraph" w:customStyle="1" w:styleId="10">
    <w:name w:val="Обычный1"/>
    <w:uiPriority w:val="99"/>
    <w:rsid w:val="00D356B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Calibri" w:hAnsi="Calibri" w:cs="Calibri"/>
      <w:color w:val="000000"/>
      <w:kern w:val="1"/>
      <w:lang w:eastAsia="zh-CN"/>
    </w:rPr>
  </w:style>
  <w:style w:type="paragraph" w:styleId="BodyText">
    <w:name w:val="Body Text"/>
    <w:basedOn w:val="Normal"/>
    <w:link w:val="BodyTextChar"/>
    <w:uiPriority w:val="99"/>
    <w:rsid w:val="00D356B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8"/>
      <w:szCs w:val="28"/>
      <w:lang w:val="uk-UA"/>
    </w:rPr>
  </w:style>
  <w:style w:type="numbering" w:customStyle="1" w:styleId="1">
    <w:name w:val="Імпортований стиль 1"/>
    <w:rsid w:val="008C4267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773</Words>
  <Characters>4409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anufrieva.t</dc:creator>
  <cp:keywords/>
  <dc:description/>
  <cp:lastModifiedBy>лалетина</cp:lastModifiedBy>
  <cp:revision>3</cp:revision>
  <cp:lastPrinted>2017-04-20T06:55:00Z</cp:lastPrinted>
  <dcterms:created xsi:type="dcterms:W3CDTF">2017-04-20T07:13:00Z</dcterms:created>
  <dcterms:modified xsi:type="dcterms:W3CDTF">2017-04-20T07:14:00Z</dcterms:modified>
</cp:coreProperties>
</file>