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8ABD363" w14:textId="77777777" w:rsidR="004D6F3A" w:rsidRDefault="004D6F3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6801D4C" w14:textId="77777777" w:rsidR="00072F60" w:rsidRDefault="00072F6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2D979B8" w14:textId="77777777" w:rsidR="004D6F3A" w:rsidRPr="00CE7CAC" w:rsidRDefault="004D6F3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2274226B" w:rsidR="001D0C18" w:rsidRDefault="00CE7CAC" w:rsidP="0007509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6F668E">
        <w:rPr>
          <w:rFonts w:ascii="Times New Roman" w:eastAsia="MS Mincho" w:hAnsi="Times New Roman" w:cs="Times New Roman"/>
          <w:sz w:val="28"/>
          <w:szCs w:val="24"/>
          <w:lang w:eastAsia="ru-RU"/>
        </w:rPr>
        <w:t>26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F668E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31504F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6F668E">
        <w:rPr>
          <w:rFonts w:ascii="Times New Roman" w:hAnsi="Times New Roman" w:cs="Times New Roman"/>
          <w:sz w:val="28"/>
          <w:szCs w:val="28"/>
        </w:rPr>
        <w:t>13 лютого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202</w:t>
      </w:r>
      <w:r w:rsidR="006F668E">
        <w:rPr>
          <w:rFonts w:ascii="Times New Roman" w:hAnsi="Times New Roman" w:cs="Times New Roman"/>
          <w:sz w:val="28"/>
          <w:szCs w:val="28"/>
        </w:rPr>
        <w:t>6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r w:rsidR="00DA342F">
        <w:rPr>
          <w:color w:val="000000"/>
        </w:rPr>
        <w:br/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DA342F">
        <w:rPr>
          <w:rFonts w:ascii="Times New Roman" w:hAnsi="Times New Roman" w:cs="Times New Roman"/>
          <w:sz w:val="28"/>
          <w:szCs w:val="28"/>
        </w:rPr>
        <w:t xml:space="preserve">КГЖЕП Автозаводське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5A421C86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31504F">
        <w:rPr>
          <w:rFonts w:ascii="Times New Roman" w:eastAsia="MS Mincho" w:hAnsi="Times New Roman" w:cs="Times New Roman"/>
          <w:sz w:val="28"/>
          <w:szCs w:val="24"/>
          <w:lang w:eastAsia="ru-RU"/>
        </w:rPr>
        <w:t>132 195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D6F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</w:t>
      </w:r>
      <w:r w:rsidR="004D6F3A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1216011 «Е</w:t>
      </w:r>
      <w:r w:rsidR="0065027D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5027D" w:rsidRPr="002378A2">
        <w:rPr>
          <w:rFonts w:ascii="Times New Roman" w:hAnsi="Times New Roman" w:cs="Times New Roman"/>
          <w:sz w:val="28"/>
          <w:szCs w:val="28"/>
        </w:rPr>
        <w:t>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</w:t>
      </w:r>
      <w:r w:rsidR="0031504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інженерні вишукування по об’єкту «Реконструкція будівлі оздоровчого комплексу «Славутич» (літери А, </w:t>
      </w:r>
      <w:proofErr w:type="spellStart"/>
      <w:r w:rsidR="0031504F">
        <w:rPr>
          <w:rStyle w:val="rvts11"/>
          <w:rFonts w:ascii="Times New Roman" w:hAnsi="Times New Roman" w:cs="Times New Roman"/>
          <w:iCs/>
          <w:sz w:val="28"/>
          <w:szCs w:val="28"/>
        </w:rPr>
        <w:t>Ап</w:t>
      </w:r>
      <w:proofErr w:type="spellEnd"/>
      <w:r w:rsidR="0031504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), який розташований за </w:t>
      </w:r>
      <w:proofErr w:type="spellStart"/>
      <w:r w:rsidR="0031504F">
        <w:rPr>
          <w:rStyle w:val="rvts11"/>
          <w:rFonts w:ascii="Times New Roman" w:hAnsi="Times New Roman" w:cs="Times New Roman"/>
          <w:iCs/>
          <w:sz w:val="28"/>
          <w:szCs w:val="28"/>
        </w:rPr>
        <w:t>адресою</w:t>
      </w:r>
      <w:proofErr w:type="spellEnd"/>
      <w:r w:rsidR="0031504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: </w:t>
      </w:r>
      <w:r w:rsidR="0031504F">
        <w:rPr>
          <w:rStyle w:val="rvts11"/>
          <w:rFonts w:ascii="Times New Roman" w:hAnsi="Times New Roman" w:cs="Times New Roman"/>
          <w:iCs/>
          <w:sz w:val="28"/>
          <w:szCs w:val="28"/>
        </w:rPr>
        <w:br/>
        <w:t>м. Кременчук, вул. Валентини Федько, буд.17».</w:t>
      </w:r>
    </w:p>
    <w:p w14:paraId="2256FC4B" w14:textId="0BFD9281" w:rsidR="00495AEE" w:rsidRDefault="00CE7CAC" w:rsidP="00286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54D2443" w14:textId="77777777" w:rsidR="0031504F" w:rsidRDefault="0031504F" w:rsidP="00BB06C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3130B20E" w14:textId="104CF933" w:rsidR="008C283C" w:rsidRDefault="008C283C" w:rsidP="00BB06C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8C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A78C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A78C0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84582">
        <w:rPr>
          <w:rFonts w:ascii="Times New Roman" w:eastAsia="MS Mincho" w:hAnsi="Times New Roman"/>
          <w:sz w:val="28"/>
          <w:szCs w:val="24"/>
          <w:lang w:eastAsia="ru-RU"/>
        </w:rPr>
        <w:t>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7A86A959" w14:textId="77777777" w:rsidR="00BB06C6" w:rsidRDefault="008C283C" w:rsidP="00BB06C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593C8810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C283C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13EA4" w14:textId="77777777" w:rsidR="00B308FC" w:rsidRDefault="00B308FC" w:rsidP="0011706C">
      <w:pPr>
        <w:spacing w:after="0" w:line="240" w:lineRule="auto"/>
      </w:pPr>
      <w:r>
        <w:separator/>
      </w:r>
    </w:p>
  </w:endnote>
  <w:endnote w:type="continuationSeparator" w:id="0">
    <w:p w14:paraId="2EBBBCE8" w14:textId="77777777" w:rsidR="00B308FC" w:rsidRDefault="00B308F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A78C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A78C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985CF" w14:textId="77777777" w:rsidR="00B308FC" w:rsidRDefault="00B308FC" w:rsidP="0011706C">
      <w:pPr>
        <w:spacing w:after="0" w:line="240" w:lineRule="auto"/>
      </w:pPr>
      <w:r>
        <w:separator/>
      </w:r>
    </w:p>
  </w:footnote>
  <w:footnote w:type="continuationSeparator" w:id="0">
    <w:p w14:paraId="62F0B93B" w14:textId="77777777" w:rsidR="00B308FC" w:rsidRDefault="00B308F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2F60"/>
    <w:rsid w:val="0007471A"/>
    <w:rsid w:val="00075096"/>
    <w:rsid w:val="000807C2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977C0"/>
    <w:rsid w:val="001A1117"/>
    <w:rsid w:val="001B1387"/>
    <w:rsid w:val="001B4D36"/>
    <w:rsid w:val="001B6823"/>
    <w:rsid w:val="001C34AC"/>
    <w:rsid w:val="001D0C18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8699D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1504F"/>
    <w:rsid w:val="003335E1"/>
    <w:rsid w:val="0033582E"/>
    <w:rsid w:val="00342A56"/>
    <w:rsid w:val="00342B1B"/>
    <w:rsid w:val="00343B94"/>
    <w:rsid w:val="00345C6D"/>
    <w:rsid w:val="00347027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2499"/>
    <w:rsid w:val="00483BB9"/>
    <w:rsid w:val="00491BB4"/>
    <w:rsid w:val="00495AEE"/>
    <w:rsid w:val="00497A2F"/>
    <w:rsid w:val="004A2D32"/>
    <w:rsid w:val="004A32EA"/>
    <w:rsid w:val="004A4DE0"/>
    <w:rsid w:val="004A6603"/>
    <w:rsid w:val="004B38C1"/>
    <w:rsid w:val="004C45DF"/>
    <w:rsid w:val="004C5224"/>
    <w:rsid w:val="004D6F3A"/>
    <w:rsid w:val="004E426A"/>
    <w:rsid w:val="00514398"/>
    <w:rsid w:val="00521480"/>
    <w:rsid w:val="00522287"/>
    <w:rsid w:val="005434D8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A3FC0"/>
    <w:rsid w:val="006A78C0"/>
    <w:rsid w:val="006B1140"/>
    <w:rsid w:val="006B1C42"/>
    <w:rsid w:val="006C218F"/>
    <w:rsid w:val="006E556C"/>
    <w:rsid w:val="006E5A50"/>
    <w:rsid w:val="006F3851"/>
    <w:rsid w:val="006F668E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11E7"/>
    <w:rsid w:val="007E3539"/>
    <w:rsid w:val="007F2192"/>
    <w:rsid w:val="007F2A66"/>
    <w:rsid w:val="00811D64"/>
    <w:rsid w:val="0081579F"/>
    <w:rsid w:val="00845455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08FC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0EF3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29AE"/>
    <w:rsid w:val="00CD65EB"/>
    <w:rsid w:val="00CE4EF4"/>
    <w:rsid w:val="00CE7CAC"/>
    <w:rsid w:val="00D03062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342F"/>
    <w:rsid w:val="00DA6AF6"/>
    <w:rsid w:val="00DA7B93"/>
    <w:rsid w:val="00DC5C9A"/>
    <w:rsid w:val="00DE0BD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776D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F1E58-2F98-4FBD-A336-6393D0F55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2026-02-17T09:45:00Z</cp:lastPrinted>
  <dcterms:created xsi:type="dcterms:W3CDTF">2026-02-17T09:49:00Z</dcterms:created>
  <dcterms:modified xsi:type="dcterms:W3CDTF">2026-02-17T09:49:00Z</dcterms:modified>
</cp:coreProperties>
</file>