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6AA0" w14:textId="77777777" w:rsidR="00B73CEB" w:rsidRPr="000B2BE5" w:rsidRDefault="00B73C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063F499B" w14:textId="77777777" w:rsidR="00B73CEB" w:rsidRPr="000B2BE5" w:rsidRDefault="00B73C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4F76BBE" w14:textId="77777777" w:rsidR="00B73CEB" w:rsidRPr="000B2BE5" w:rsidRDefault="00B73C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62ED26D9" w14:textId="77777777" w:rsidR="00B73CEB" w:rsidRPr="00AD49E0" w:rsidRDefault="00B73CE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F82FF8" w14:textId="77777777" w:rsidR="00B73CEB" w:rsidRPr="000B2BE5" w:rsidRDefault="00B73C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886E347" w14:textId="77777777" w:rsidR="00007DD1" w:rsidRPr="00007DD1" w:rsidRDefault="00007DD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32"/>
          <w:szCs w:val="32"/>
          <w:lang w:val="ru-RU" w:eastAsia="ru-RU"/>
        </w:rPr>
      </w:pPr>
    </w:p>
    <w:p w14:paraId="66CE43E1" w14:textId="77777777" w:rsidR="00B73CEB" w:rsidRPr="00CE7CAC" w:rsidRDefault="00B73C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120EFF5C" w14:textId="77777777" w:rsidR="00B73CEB" w:rsidRPr="00CE7CAC" w:rsidRDefault="00B73C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6467201F" w14:textId="77777777" w:rsidR="00B73CEB" w:rsidRPr="00CE7CAC" w:rsidRDefault="00B73C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366CC48F" w14:textId="77777777" w:rsidR="000B2BE5" w:rsidRPr="00007DD1" w:rsidRDefault="000B2BE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0"/>
          <w:szCs w:val="20"/>
          <w:lang w:eastAsia="ru-RU"/>
        </w:rPr>
      </w:pPr>
    </w:p>
    <w:p w14:paraId="62C6A421" w14:textId="5F6AF3C8" w:rsidR="00B73CEB" w:rsidRPr="00D32FA6" w:rsidRDefault="00B73CEB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</w:t>
      </w:r>
      <w:r w:rsidR="000B2BE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0B2BE5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0B2BE5">
        <w:rPr>
          <w:rFonts w:ascii="Times New Roman" w:eastAsia="MS Mincho" w:hAnsi="Times New Roman" w:cs="Times New Roman"/>
          <w:sz w:val="28"/>
          <w:szCs w:val="28"/>
          <w:lang w:eastAsia="ru-RU"/>
        </w:rPr>
        <w:t>741/1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0B2B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13 червня 2025 року «Про внесення змін до рішення Кременчуцької </w:t>
      </w:r>
      <w:r w:rsidR="000B2BE5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0B2B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0B2BE5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0B2B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B2BE5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 w:rsidR="000B2B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Pr="000B2BE5">
        <w:rPr>
          <w:rFonts w:ascii="Times New Roman" w:eastAsia="MS Mincho" w:hAnsi="Times New Roman" w:cs="Times New Roman"/>
          <w:sz w:val="28"/>
          <w:szCs w:val="28"/>
          <w:lang w:eastAsia="ru-RU"/>
        </w:rPr>
        <w:t>29 листопада 2024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«Благоустрій Кременчука»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316221">
        <w:rPr>
          <w:color w:val="000000"/>
        </w:rPr>
        <w:br/>
      </w:r>
      <w:r w:rsidR="00316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937BB3" w14:textId="77777777" w:rsidR="00B73CEB" w:rsidRDefault="00B73CEB" w:rsidP="000B2B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9FD6994" w14:textId="677A6CCB" w:rsidR="00B73CEB" w:rsidRDefault="00B73C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B2BE5">
        <w:rPr>
          <w:rFonts w:ascii="Times New Roman" w:eastAsia="MS Mincho" w:hAnsi="Times New Roman" w:cs="Times New Roman"/>
          <w:sz w:val="28"/>
          <w:szCs w:val="28"/>
          <w:lang w:eastAsia="ru-RU"/>
        </w:rPr>
        <w:t>84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0B2BE5">
        <w:rPr>
          <w:rFonts w:ascii="Times New Roman" w:eastAsia="MS Mincho" w:hAnsi="Times New Roman" w:cs="Times New Roman"/>
          <w:sz w:val="28"/>
          <w:szCs w:val="28"/>
          <w:lang w:eastAsia="ru-RU"/>
        </w:rPr>
        <w:t>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1216090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0B2BE5">
        <w:rPr>
          <w:rFonts w:ascii="Times New Roman" w:eastAsia="MS Mincho" w:hAnsi="Times New Roman" w:cs="Times New Roman"/>
          <w:sz w:val="28"/>
          <w:szCs w:val="28"/>
          <w:lang w:eastAsia="ru-RU"/>
        </w:rPr>
        <w:t>на придбання меморіальних стел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79C82DCD" w14:textId="3F1C4F57" w:rsidR="00B73CEB" w:rsidRPr="00577617" w:rsidRDefault="00B73CEB" w:rsidP="00DF4A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0B2BE5">
        <w:rPr>
          <w:rFonts w:ascii="Times New Roman" w:hAnsi="Times New Roman" w:cs="Times New Roman"/>
          <w:color w:val="000000"/>
          <w:sz w:val="28"/>
          <w:szCs w:val="28"/>
        </w:rPr>
        <w:t>Генеральному д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иректору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Василенку В.В.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діяльності та розвитку КП «Благоустрій Кременчука» на 2025-2027 роки.</w:t>
      </w:r>
    </w:p>
    <w:p w14:paraId="0F9205EA" w14:textId="77777777" w:rsidR="00B73CEB" w:rsidRPr="00ED5C40" w:rsidRDefault="00B73CE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FF99FF9" w14:textId="77777777" w:rsidR="00B73CEB" w:rsidRDefault="00B73CEB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567AF59D" w14:textId="69D678ED" w:rsidR="00B73CEB" w:rsidRDefault="00B73CEB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462D6013" w14:textId="77777777" w:rsidR="00B73CEB" w:rsidRPr="0056499D" w:rsidRDefault="00B73CEB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5CBA326" w14:textId="77777777" w:rsidR="00B73CEB" w:rsidRPr="00CE7CAC" w:rsidRDefault="00B73CEB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03ED861" w14:textId="77777777" w:rsidR="00B73CEB" w:rsidRPr="00CE7CAC" w:rsidRDefault="00B73C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5FFA01D" w14:textId="77777777" w:rsidR="00B73CEB" w:rsidRPr="00CE7CAC" w:rsidRDefault="00B73C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AAE25B8" w14:textId="77777777" w:rsidR="00B73CEB" w:rsidRPr="00CF7C84" w:rsidRDefault="00B73CE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45E9D9FF" w14:textId="77777777" w:rsidR="00B73CEB" w:rsidRDefault="00B73CE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75CF0A4" w14:textId="77777777" w:rsidR="00B73CEB" w:rsidRDefault="00B73CE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B73CEB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1BB3" w14:textId="77777777" w:rsidR="00BA539D" w:rsidRDefault="00BA539D" w:rsidP="0011706C">
      <w:pPr>
        <w:spacing w:after="0" w:line="240" w:lineRule="auto"/>
      </w:pPr>
      <w:r>
        <w:separator/>
      </w:r>
    </w:p>
  </w:endnote>
  <w:endnote w:type="continuationSeparator" w:id="0">
    <w:p w14:paraId="36F1068F" w14:textId="77777777" w:rsidR="00BA539D" w:rsidRDefault="00BA539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1A89" w14:textId="77777777" w:rsidR="00B73CEB" w:rsidRPr="00C86252" w:rsidRDefault="00B73CEB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642BB3C3" w14:textId="77777777" w:rsidR="00B73CEB" w:rsidRPr="00C86252" w:rsidRDefault="00B73CEB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7B9C304E" w14:textId="77777777" w:rsidR="00B73CEB" w:rsidRPr="00C86252" w:rsidRDefault="00B73CEB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31F612D4" w14:textId="77777777" w:rsidR="00B73CEB" w:rsidRPr="00C86252" w:rsidRDefault="00B73CEB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83D1779" w14:textId="77777777" w:rsidR="00B73CEB" w:rsidRDefault="00B73CEB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6ABA493B" w14:textId="77777777" w:rsidR="00B73CEB" w:rsidRDefault="00B73CEB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985931" w14:textId="77777777" w:rsidR="00B73CEB" w:rsidRPr="0011706C" w:rsidRDefault="00B73CEB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264D" w14:textId="77777777" w:rsidR="00BA539D" w:rsidRDefault="00BA539D" w:rsidP="0011706C">
      <w:pPr>
        <w:spacing w:after="0" w:line="240" w:lineRule="auto"/>
      </w:pPr>
      <w:r>
        <w:separator/>
      </w:r>
    </w:p>
  </w:footnote>
  <w:footnote w:type="continuationSeparator" w:id="0">
    <w:p w14:paraId="778AB7AF" w14:textId="77777777" w:rsidR="00BA539D" w:rsidRDefault="00BA539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8E2D" w14:textId="77777777" w:rsidR="00B73CEB" w:rsidRDefault="00B73C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07DD1"/>
    <w:rsid w:val="000132A8"/>
    <w:rsid w:val="000237DE"/>
    <w:rsid w:val="00024016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2BE5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16221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2557C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173E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490C"/>
    <w:rsid w:val="00806275"/>
    <w:rsid w:val="00811D64"/>
    <w:rsid w:val="0081579F"/>
    <w:rsid w:val="00833947"/>
    <w:rsid w:val="00835FB3"/>
    <w:rsid w:val="00850CED"/>
    <w:rsid w:val="008543EB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1EC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224A1"/>
    <w:rsid w:val="00A25DCD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466"/>
    <w:rsid w:val="00B72E5A"/>
    <w:rsid w:val="00B73CEB"/>
    <w:rsid w:val="00B80178"/>
    <w:rsid w:val="00B81527"/>
    <w:rsid w:val="00B81906"/>
    <w:rsid w:val="00B95E7F"/>
    <w:rsid w:val="00B9645D"/>
    <w:rsid w:val="00B96A0B"/>
    <w:rsid w:val="00BA3978"/>
    <w:rsid w:val="00BA44ED"/>
    <w:rsid w:val="00BA539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46A6"/>
    <w:rsid w:val="00D26318"/>
    <w:rsid w:val="00D32FA6"/>
    <w:rsid w:val="00D33CAC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9B1AC"/>
  <w15:docId w15:val="{F3365456-745A-470C-8DBA-2EC1E616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5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14</cp:revision>
  <cp:lastPrinted>2025-07-18T08:58:00Z</cp:lastPrinted>
  <dcterms:created xsi:type="dcterms:W3CDTF">2024-11-11T13:44:00Z</dcterms:created>
  <dcterms:modified xsi:type="dcterms:W3CDTF">2025-07-18T09:00:00Z</dcterms:modified>
</cp:coreProperties>
</file>