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01F" w14:textId="77777777" w:rsidR="00856F78" w:rsidRPr="00831C3D" w:rsidRDefault="00856F78" w:rsidP="00856F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AA865" w14:textId="77777777" w:rsidR="00856F78" w:rsidRPr="00856F78" w:rsidRDefault="00856F78" w:rsidP="00856F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AEA15" w14:textId="77777777" w:rsidR="00856F78" w:rsidRPr="00856F78" w:rsidRDefault="00856F78" w:rsidP="00856F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2F4BB" w14:textId="77777777" w:rsidR="00856F78" w:rsidRPr="00856F78" w:rsidRDefault="00856F78" w:rsidP="00856F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38040" w14:textId="77777777" w:rsidR="00856F78" w:rsidRPr="00856F78" w:rsidRDefault="00856F78" w:rsidP="0085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BFAAD" w14:textId="77777777" w:rsidR="00856F78" w:rsidRPr="00856F78" w:rsidRDefault="00856F78" w:rsidP="0085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CC07A" w14:textId="77777777" w:rsidR="00856F78" w:rsidRPr="00856F78" w:rsidRDefault="00856F78" w:rsidP="00856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A70C516" w14:textId="77777777" w:rsidR="00856F78" w:rsidRPr="00856F78" w:rsidRDefault="00856F78" w:rsidP="0085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5C2BE" w14:textId="67C2FA24" w:rsidR="00856F78" w:rsidRDefault="00856F78" w:rsidP="00856F78">
      <w:pPr>
        <w:tabs>
          <w:tab w:val="left" w:pos="8220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31EA1" w14:textId="18BAE161" w:rsidR="00D57348" w:rsidRDefault="00D57348" w:rsidP="00856F78">
      <w:pPr>
        <w:tabs>
          <w:tab w:val="left" w:pos="8220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50660" w14:textId="42B27D4C" w:rsidR="00D57348" w:rsidRDefault="00D57348" w:rsidP="00856F78">
      <w:pPr>
        <w:tabs>
          <w:tab w:val="left" w:pos="8220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DA014" w14:textId="77777777" w:rsidR="00D57348" w:rsidRPr="00856F78" w:rsidRDefault="00D57348" w:rsidP="00856F78">
      <w:pPr>
        <w:tabs>
          <w:tab w:val="left" w:pos="8220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CE67E" w14:textId="77777777" w:rsidR="00856F78" w:rsidRPr="00856F78" w:rsidRDefault="00856F78" w:rsidP="00856F78">
      <w:pPr>
        <w:tabs>
          <w:tab w:val="left" w:pos="8220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F331FBA" w14:textId="74A62218" w:rsidR="00856F78" w:rsidRPr="00856F78" w:rsidRDefault="00856F78" w:rsidP="00856F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підсумки роботи по розгляду</w:t>
      </w:r>
    </w:p>
    <w:p w14:paraId="775505FF" w14:textId="438341D9" w:rsidR="00856F78" w:rsidRPr="00856F78" w:rsidRDefault="00856F78" w:rsidP="00856F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звернень громадян у виконавчому </w:t>
      </w:r>
    </w:p>
    <w:p w14:paraId="13D40944" w14:textId="1D820A6F" w:rsidR="00856F78" w:rsidRPr="00856F78" w:rsidRDefault="00856F78" w:rsidP="00856F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комітеті Кременчуцької міської ради</w:t>
      </w:r>
    </w:p>
    <w:p w14:paraId="48743278" w14:textId="77777777" w:rsidR="00856F78" w:rsidRPr="00856F78" w:rsidRDefault="00856F78" w:rsidP="00856F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Кременчуцького району Полтавської </w:t>
      </w:r>
    </w:p>
    <w:p w14:paraId="2CC10B59" w14:textId="2ABB9660" w:rsidR="00856F78" w:rsidRPr="00856F78" w:rsidRDefault="00856F78" w:rsidP="00856F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області за</w:t>
      </w:r>
      <w:r w:rsidR="00520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рік</w:t>
      </w:r>
    </w:p>
    <w:p w14:paraId="04DD2270" w14:textId="77777777" w:rsidR="00856F78" w:rsidRPr="00856F78" w:rsidRDefault="00856F78" w:rsidP="00856F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ED2A5" w14:textId="14DF34E1" w:rsid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Закону України «Про звернення громадян»,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інших законодавчих актів у виконавчому комітеті Кременчуцької міської ради Кременчуцького району Полтавської області протягом 202</w:t>
      </w:r>
      <w:r w:rsidR="002A3F3F" w:rsidRPr="002A3F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проводились відповідні заходи, спрямовані на забезпечення системної роботи зі зверненнями громадян як пріоритетного напрямку діяльності органів місцевого самоврядування.</w:t>
      </w:r>
    </w:p>
    <w:p w14:paraId="51FC4852" w14:textId="20D70DAE" w:rsidR="001208B9" w:rsidRDefault="001208B9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2024 року було продовжено роботу</w:t>
      </w:r>
      <w:r w:rsidR="00E4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реалізації громадянами права на звернення до</w:t>
      </w:r>
      <w:r w:rsidR="009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місцевого самоврядування, </w:t>
      </w:r>
      <w:r w:rsidR="004635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посадових осіб цих органів у різних формах (</w:t>
      </w:r>
      <w:r w:rsidR="008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направивши письмове звернення, скориставшись роботою «телефону довіри», надіславши їх на офіційну пошту управління по роботі зі зверненнями громадян виконавчого комітету </w:t>
      </w:r>
      <w:r w:rsidR="008F102F" w:rsidRPr="008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E7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заповнивши спеціальну форму, розміщену на офіційному </w:t>
      </w:r>
      <w:proofErr w:type="spellStart"/>
      <w:r w:rsidR="00E76A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="00E7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A2F" w:rsidRPr="008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E7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виконавчого комітету)</w:t>
      </w:r>
      <w:r w:rsidR="001F16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Крім того, впродовж 2024 року всі бажаючі мали змогу звернутися  під час особистих прийомів громадян зі своїми питаннями до міського голови, секретаря міської</w:t>
      </w:r>
      <w:r w:rsidR="00D5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</w:t>
      </w:r>
      <w:r w:rsidR="001F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заступників міського голови та керуючого справами </w:t>
      </w:r>
      <w:r w:rsidR="001F1674" w:rsidRPr="00C6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виконкому міської ради. </w:t>
      </w:r>
      <w:r w:rsidR="00C612A4" w:rsidRPr="00C6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</w:t>
      </w:r>
      <w:r w:rsidR="00C6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прийомів впродовж поточного року продовжувало </w:t>
      </w:r>
      <w:r w:rsidR="00C61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здійснюватися</w:t>
      </w:r>
      <w:r w:rsidR="00222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2006">
        <w:rPr>
          <w:rFonts w:ascii="Times New Roman" w:eastAsia="Times New Roman" w:hAnsi="Times New Roman" w:cs="Times New Roman"/>
          <w:sz w:val="28"/>
          <w:szCs w:val="28"/>
          <w:lang w:eastAsia="ru-RU"/>
        </w:rPr>
        <w:t>з врахуванням викликів, пов’язаних з повномасштабним російським вторгненням та систематичними ракетними атаками на об’єкти енергетичної інфраструктури, що, в свою чергу, призводило до потреби у застосування графіків погодинних відключень світла.</w:t>
      </w:r>
    </w:p>
    <w:p w14:paraId="72790B15" w14:textId="08FAB5E4" w:rsidR="00CC5286" w:rsidRDefault="00831C3D" w:rsidP="00CC52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2024 року до виконавчого </w:t>
      </w:r>
      <w:r w:rsidRPr="008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</w:t>
      </w:r>
      <w:r w:rsidRPr="002A4EBB">
        <w:rPr>
          <w:sz w:val="28"/>
          <w:szCs w:val="28"/>
        </w:rPr>
        <w:t xml:space="preserve"> </w:t>
      </w:r>
      <w:r w:rsidRPr="00831C3D">
        <w:rPr>
          <w:rFonts w:ascii="Times New Roman" w:hAnsi="Times New Roman" w:cs="Times New Roman"/>
          <w:sz w:val="28"/>
          <w:szCs w:val="28"/>
        </w:rPr>
        <w:t>7861 звернень</w:t>
      </w:r>
      <w:r>
        <w:rPr>
          <w:rFonts w:ascii="Times New Roman" w:hAnsi="Times New Roman" w:cs="Times New Roman"/>
          <w:sz w:val="28"/>
          <w:szCs w:val="28"/>
        </w:rPr>
        <w:t>. Проаналізувавши їх характер можна зробити висновок, що традиційно найбільш поширеними є питання соціального захисту населення (</w:t>
      </w:r>
      <w:r w:rsidR="00CC5286">
        <w:rPr>
          <w:rFonts w:ascii="Times New Roman" w:hAnsi="Times New Roman" w:cs="Times New Roman"/>
          <w:sz w:val="28"/>
          <w:szCs w:val="28"/>
        </w:rPr>
        <w:t xml:space="preserve">допомога військовослужбовцям, громадянам, які опинилися в скрутних життєвих обставинах, внутрішньо переміщеним особам), житлово-комунального господарства, сімейної політики та захисту прав дітей, функціонування комунального транспорту та приватних перевізників, охорони здоров’я. </w:t>
      </w:r>
    </w:p>
    <w:p w14:paraId="74C482B7" w14:textId="45592957" w:rsidR="00856F78" w:rsidRPr="00CC5286" w:rsidRDefault="00856F78" w:rsidP="00CC52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вищевикладене, керуючись ст. 38 Закону України «Про місцеве самоврядування в Україні», з метою поліпшення умов реалізації конституційного права громадян на звернення до органів державної влади, органів місцевого самоврядування та посадових і службових осіб цих органів, удосконалення організації розгляду порушених у зверненнях питань, виконавчий комітет Кременчуцької міської ради Кременчуцького району Полтавської області </w:t>
      </w:r>
    </w:p>
    <w:p w14:paraId="31D7A928" w14:textId="77777777" w:rsidR="00856F78" w:rsidRPr="00856F78" w:rsidRDefault="00856F78" w:rsidP="00856F78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98134FB" w14:textId="77777777" w:rsidR="00856F78" w:rsidRPr="00856F78" w:rsidRDefault="00856F78" w:rsidP="00856F78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DA45AB" w14:textId="292B2439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Довідку управління по роботі зі зверненнями громадян про підсумки роботи по розгляду звернень громадян у виконавчому комітеті Кременчуцької міської ради Кременчуцького району Полтавської області за 202</w:t>
      </w:r>
      <w:r w:rsid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до відома.   </w:t>
      </w:r>
    </w:p>
    <w:p w14:paraId="4CAF8BB5" w14:textId="77777777" w:rsidR="00856F78" w:rsidRPr="00856F78" w:rsidRDefault="00856F78" w:rsidP="00856F78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Керівникам департаментів, управлінь, відділів та інших виконавчих органів Кременчуцької міської ради Кременчуцького району Полтавської області та керівникам  комунальних  підприємств  міста:   </w:t>
      </w:r>
    </w:p>
    <w:p w14:paraId="058F8FC0" w14:textId="2ADA9AFC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одовжити роботу по забезпеченню виконання заходів по кваліфікованому, об’єктивному та неупередженому розгляду звернень громадян з наданням аргументованих роз’яснень у випадках необґрунтованості вимог людей або неможливості повної реалізації їх окремих законних інтересів;   </w:t>
      </w:r>
    </w:p>
    <w:p w14:paraId="6F8A68ED" w14:textId="77777777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забезпечити роботу по усуненню конкретних причин, що спонукали громадян звертатися до органів влади вищого рівня.</w:t>
      </w:r>
    </w:p>
    <w:p w14:paraId="2BE8446F" w14:textId="055051D0" w:rsidR="00856F78" w:rsidRPr="00856F78" w:rsidRDefault="00856F78" w:rsidP="00856F78">
      <w:pPr>
        <w:tabs>
          <w:tab w:val="left" w:pos="4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Керівникам департаментів, управлінь, відділів та інших виконавчих органів Кременчуцької міської ради Кременчуцького району Полтавської області та керівникам комунальних підприємств міста проаналізувати стан роботи зі зверненнями громадян за 202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підпорядкованих їм службах та інформувати про проведену роботу  виконавчий комітет Кременчуцької  міської ради Кременчуцького району Полтавської області  о 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</w:t>
      </w:r>
    </w:p>
    <w:p w14:paraId="08962561" w14:textId="755F5B9F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Рішення виконавчого комітету Кременчуцької міської ради Кременчуцького району Полтавської області від </w:t>
      </w:r>
      <w:r w:rsidR="00CC52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 «Про підсумки роботи по розгляду звернень</w:t>
      </w:r>
      <w:r w:rsidRPr="00856F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 у виконавчому комітеті Кременчуцької міської ради Кременчуцького району Полтавської області </w:t>
      </w:r>
      <w:r w:rsidR="00693925" w:rsidRPr="00693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 півріччя 2024 року</w:t>
      </w: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вважати таким, що втратило чинність.  </w:t>
      </w:r>
    </w:p>
    <w:p w14:paraId="03249F8E" w14:textId="77777777" w:rsidR="00856F78" w:rsidRPr="00856F78" w:rsidRDefault="00856F78" w:rsidP="00856F78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Оприлюднити рішення відповідно до вимог законодавства. </w:t>
      </w:r>
    </w:p>
    <w:p w14:paraId="2F09CF99" w14:textId="77777777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Контроль за виконанням цього рішення покласти на керуючого справами виконкому міської ради Шаповалова Р.В.</w:t>
      </w:r>
    </w:p>
    <w:p w14:paraId="266DDF3A" w14:textId="77777777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978DA" w14:textId="77777777" w:rsidR="00856F78" w:rsidRPr="00856F78" w:rsidRDefault="00856F78" w:rsidP="00856F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53D5C" w14:textId="77777777" w:rsidR="000B797B" w:rsidRDefault="000B797B" w:rsidP="000B797B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6C28B" w14:textId="147157E2" w:rsidR="00856F78" w:rsidRPr="00856F78" w:rsidRDefault="00856F78" w:rsidP="000B797B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Віталій МАЛЕЦЬКИЙ</w:t>
      </w:r>
    </w:p>
    <w:p w14:paraId="71D2002C" w14:textId="77777777" w:rsidR="00856F78" w:rsidRPr="00856F78" w:rsidRDefault="00856F78" w:rsidP="00856F78">
      <w:pPr>
        <w:tabs>
          <w:tab w:val="left" w:pos="1170"/>
          <w:tab w:val="left" w:pos="7020"/>
        </w:tabs>
        <w:spacing w:after="0" w:line="240" w:lineRule="auto"/>
        <w:ind w:right="-1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2EF181" w14:textId="77777777" w:rsidR="004F1990" w:rsidRDefault="004F1990"/>
    <w:sectPr w:rsidR="004F1990" w:rsidSect="00865FD4">
      <w:footerReference w:type="default" r:id="rId6"/>
      <w:pgSz w:w="11906" w:h="16838"/>
      <w:pgMar w:top="719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2916" w14:textId="77777777" w:rsidR="005B5DAF" w:rsidRDefault="005B5DAF">
      <w:pPr>
        <w:spacing w:after="0" w:line="240" w:lineRule="auto"/>
      </w:pPr>
      <w:r>
        <w:separator/>
      </w:r>
    </w:p>
  </w:endnote>
  <w:endnote w:type="continuationSeparator" w:id="0">
    <w:p w14:paraId="6F1577EF" w14:textId="77777777" w:rsidR="005B5DAF" w:rsidRDefault="005B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823C" w14:textId="77777777" w:rsidR="003B0FA4" w:rsidRDefault="00693925" w:rsidP="006A0A96">
    <w:pPr>
      <w:tabs>
        <w:tab w:val="left" w:pos="3540"/>
      </w:tabs>
      <w:jc w:val="both"/>
      <w:rPr>
        <w:sz w:val="28"/>
        <w:szCs w:val="28"/>
      </w:rPr>
    </w:pPr>
    <w:r>
      <w:rPr>
        <w:sz w:val="28"/>
        <w:szCs w:val="28"/>
      </w:rPr>
      <w:t xml:space="preserve"> __________________________________________________________________</w:t>
    </w:r>
    <w:r>
      <w:rPr>
        <w:sz w:val="28"/>
        <w:szCs w:val="28"/>
      </w:rPr>
      <w:softHyphen/>
    </w:r>
    <w:r>
      <w:rPr>
        <w:sz w:val="28"/>
        <w:szCs w:val="28"/>
      </w:rPr>
      <w:softHyphen/>
    </w:r>
    <w:r>
      <w:rPr>
        <w:sz w:val="28"/>
        <w:szCs w:val="28"/>
      </w:rPr>
      <w:softHyphen/>
    </w:r>
    <w:r>
      <w:rPr>
        <w:sz w:val="28"/>
        <w:szCs w:val="28"/>
      </w:rPr>
      <w:softHyphen/>
      <w:t>__</w:t>
    </w:r>
  </w:p>
  <w:p w14:paraId="3E5A0127" w14:textId="77777777" w:rsidR="003B0FA4" w:rsidRPr="00C41D69" w:rsidRDefault="00693925" w:rsidP="006A0A96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41D69">
      <w:rPr>
        <w:rFonts w:ascii="Times New Roman" w:hAnsi="Times New Roman" w:cs="Times New Roman"/>
        <w:sz w:val="20"/>
        <w:szCs w:val="20"/>
      </w:rPr>
      <w:t xml:space="preserve">Рішення виконавчого комітету Кременчуцької міської ради Кременчуцького району Полтавської області </w:t>
    </w:r>
  </w:p>
  <w:p w14:paraId="1DEB0857" w14:textId="77777777" w:rsidR="003B0FA4" w:rsidRPr="00C41D69" w:rsidRDefault="00693925" w:rsidP="006A0A96">
    <w:pPr>
      <w:pStyle w:val="a3"/>
      <w:jc w:val="center"/>
      <w:rPr>
        <w:rFonts w:ascii="Times New Roman" w:hAnsi="Times New Roman" w:cs="Times New Roman"/>
        <w:b/>
        <w:sz w:val="20"/>
      </w:rPr>
    </w:pPr>
    <w:r w:rsidRPr="00C41D69">
      <w:rPr>
        <w:rFonts w:ascii="Times New Roman" w:hAnsi="Times New Roman" w:cs="Times New Roman"/>
        <w:b/>
        <w:sz w:val="20"/>
        <w:szCs w:val="20"/>
      </w:rPr>
      <w:t xml:space="preserve"> </w:t>
    </w:r>
    <w:r w:rsidRPr="00C41D69">
      <w:rPr>
        <w:rFonts w:ascii="Times New Roman" w:hAnsi="Times New Roman" w:cs="Times New Roman"/>
        <w:b/>
        <w:sz w:val="20"/>
      </w:rPr>
      <w:t xml:space="preserve"> </w:t>
    </w:r>
  </w:p>
  <w:p w14:paraId="5CABBCE8" w14:textId="77777777" w:rsidR="003B0FA4" w:rsidRPr="00C41D69" w:rsidRDefault="00693925" w:rsidP="006A0A96">
    <w:pPr>
      <w:tabs>
        <w:tab w:val="left" w:pos="3540"/>
      </w:tabs>
      <w:jc w:val="center"/>
      <w:rPr>
        <w:rFonts w:ascii="Times New Roman" w:hAnsi="Times New Roman" w:cs="Times New Roman"/>
        <w:sz w:val="20"/>
        <w:szCs w:val="20"/>
      </w:rPr>
    </w:pPr>
    <w:r w:rsidRPr="00C41D69">
      <w:rPr>
        <w:rFonts w:ascii="Times New Roman" w:hAnsi="Times New Roman" w:cs="Times New Roman"/>
        <w:sz w:val="20"/>
        <w:szCs w:val="20"/>
      </w:rPr>
      <w:t xml:space="preserve">    від___________20_____№________</w:t>
    </w:r>
  </w:p>
  <w:p w14:paraId="437AFF2D" w14:textId="77777777" w:rsidR="003B0FA4" w:rsidRPr="00C41D69" w:rsidRDefault="00693925" w:rsidP="006A0A96">
    <w:pPr>
      <w:tabs>
        <w:tab w:val="left" w:pos="3540"/>
      </w:tabs>
      <w:jc w:val="center"/>
      <w:rPr>
        <w:rFonts w:ascii="Times New Roman" w:hAnsi="Times New Roman" w:cs="Times New Roman"/>
      </w:rPr>
    </w:pPr>
    <w:r w:rsidRPr="00C41D69">
      <w:rPr>
        <w:rFonts w:ascii="Times New Roman" w:hAnsi="Times New Roman" w:cs="Times New Roman"/>
        <w:sz w:val="20"/>
        <w:szCs w:val="20"/>
      </w:rPr>
      <w:t xml:space="preserve">Сторінка </w: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C41D69">
      <w:rPr>
        <w:rStyle w:val="a5"/>
        <w:rFonts w:ascii="Times New Roman" w:hAnsi="Times New Roman" w:cs="Times New Roman"/>
        <w:sz w:val="20"/>
        <w:szCs w:val="20"/>
      </w:rPr>
      <w:instrText xml:space="preserve"> PAGE </w:instrTex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Pr="00C41D69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end"/>
    </w:r>
    <w:r w:rsidRPr="00C41D69">
      <w:rPr>
        <w:rFonts w:ascii="Times New Roman" w:hAnsi="Times New Roman" w:cs="Times New Roman"/>
        <w:sz w:val="20"/>
        <w:szCs w:val="20"/>
      </w:rPr>
      <w:t xml:space="preserve"> з </w: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C41D69">
      <w:rPr>
        <w:rStyle w:val="a5"/>
        <w:rFonts w:ascii="Times New Roman" w:hAnsi="Times New Roman" w:cs="Times New Roman"/>
        <w:sz w:val="20"/>
        <w:szCs w:val="20"/>
      </w:rPr>
      <w:instrText xml:space="preserve"> NUMPAGES </w:instrTex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Pr="00C41D69">
      <w:rPr>
        <w:rStyle w:val="a5"/>
        <w:rFonts w:ascii="Times New Roman" w:hAnsi="Times New Roman" w:cs="Times New Roman"/>
        <w:noProof/>
        <w:sz w:val="20"/>
        <w:szCs w:val="20"/>
      </w:rPr>
      <w:t>3</w:t>
    </w:r>
    <w:r w:rsidRPr="00C41D69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14:paraId="609C3497" w14:textId="77777777" w:rsidR="003B0FA4" w:rsidRDefault="00693925" w:rsidP="00EA0C2D">
    <w:pPr>
      <w:tabs>
        <w:tab w:val="left" w:pos="3540"/>
      </w:tabs>
      <w:jc w:val="center"/>
      <w:rPr>
        <w:sz w:val="20"/>
        <w:szCs w:val="20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6C3D" w14:textId="77777777" w:rsidR="005B5DAF" w:rsidRDefault="005B5DAF">
      <w:pPr>
        <w:spacing w:after="0" w:line="240" w:lineRule="auto"/>
      </w:pPr>
      <w:r>
        <w:separator/>
      </w:r>
    </w:p>
  </w:footnote>
  <w:footnote w:type="continuationSeparator" w:id="0">
    <w:p w14:paraId="6CDAC6A5" w14:textId="77777777" w:rsidR="005B5DAF" w:rsidRDefault="005B5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78"/>
    <w:rsid w:val="000B797B"/>
    <w:rsid w:val="001208B9"/>
    <w:rsid w:val="001F1674"/>
    <w:rsid w:val="00222006"/>
    <w:rsid w:val="002A3F3F"/>
    <w:rsid w:val="00336A85"/>
    <w:rsid w:val="00463533"/>
    <w:rsid w:val="004F1990"/>
    <w:rsid w:val="00520A7F"/>
    <w:rsid w:val="005617FF"/>
    <w:rsid w:val="005B5DAF"/>
    <w:rsid w:val="00693925"/>
    <w:rsid w:val="0076601F"/>
    <w:rsid w:val="00831C3D"/>
    <w:rsid w:val="00856F78"/>
    <w:rsid w:val="008F102F"/>
    <w:rsid w:val="00974ACE"/>
    <w:rsid w:val="00C41D69"/>
    <w:rsid w:val="00C612A4"/>
    <w:rsid w:val="00CC5286"/>
    <w:rsid w:val="00D46418"/>
    <w:rsid w:val="00D57348"/>
    <w:rsid w:val="00E2375D"/>
    <w:rsid w:val="00E404B7"/>
    <w:rsid w:val="00E7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0CE4"/>
  <w15:chartTrackingRefBased/>
  <w15:docId w15:val="{F182BEC3-CC26-4FB5-88EA-8B092A5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6F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856F78"/>
  </w:style>
  <w:style w:type="character" w:styleId="a5">
    <w:name w:val="page number"/>
    <w:basedOn w:val="a0"/>
    <w:rsid w:val="00856F78"/>
  </w:style>
  <w:style w:type="paragraph" w:styleId="a6">
    <w:name w:val="header"/>
    <w:basedOn w:val="a"/>
    <w:link w:val="a7"/>
    <w:uiPriority w:val="99"/>
    <w:unhideWhenUsed/>
    <w:rsid w:val="00C41D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УПРАВЛІННЯ ПО РОБОТІ ЗІ ЗВЕРНЕННЯМИ ГРОМАДЯН</cp:lastModifiedBy>
  <cp:revision>13</cp:revision>
  <cp:lastPrinted>2025-01-13T08:03:00Z</cp:lastPrinted>
  <dcterms:created xsi:type="dcterms:W3CDTF">2025-01-09T11:23:00Z</dcterms:created>
  <dcterms:modified xsi:type="dcterms:W3CDTF">2025-01-13T08:14:00Z</dcterms:modified>
</cp:coreProperties>
</file>