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539AE" w14:textId="77777777" w:rsidR="00412DC3" w:rsidRDefault="00412DC3" w:rsidP="00A86A39">
      <w:pPr>
        <w:pStyle w:val="21"/>
        <w:tabs>
          <w:tab w:val="left" w:pos="0"/>
        </w:tabs>
        <w:ind w:firstLine="561"/>
        <w:rPr>
          <w:szCs w:val="28"/>
        </w:rPr>
      </w:pPr>
    </w:p>
    <w:p w14:paraId="2142C019" w14:textId="77777777" w:rsidR="00412DC3" w:rsidRDefault="00412DC3" w:rsidP="006B10AB">
      <w:pPr>
        <w:pStyle w:val="21"/>
        <w:tabs>
          <w:tab w:val="left" w:pos="0"/>
        </w:tabs>
        <w:rPr>
          <w:szCs w:val="28"/>
        </w:rPr>
      </w:pPr>
    </w:p>
    <w:p w14:paraId="18D04A8A" w14:textId="77777777" w:rsidR="00412DC3" w:rsidRDefault="00412DC3" w:rsidP="006B10AB">
      <w:pPr>
        <w:pStyle w:val="21"/>
        <w:tabs>
          <w:tab w:val="left" w:pos="0"/>
        </w:tabs>
        <w:rPr>
          <w:szCs w:val="28"/>
        </w:rPr>
      </w:pPr>
    </w:p>
    <w:p w14:paraId="09C8403E" w14:textId="77777777" w:rsidR="00412DC3" w:rsidRDefault="00412DC3" w:rsidP="006B10AB">
      <w:pPr>
        <w:pStyle w:val="21"/>
        <w:tabs>
          <w:tab w:val="left" w:pos="0"/>
        </w:tabs>
        <w:rPr>
          <w:szCs w:val="28"/>
        </w:rPr>
      </w:pPr>
    </w:p>
    <w:p w14:paraId="62552F29" w14:textId="77777777" w:rsidR="00412DC3" w:rsidRPr="00373C20" w:rsidRDefault="00412DC3" w:rsidP="006B10AB">
      <w:pPr>
        <w:pStyle w:val="21"/>
        <w:tabs>
          <w:tab w:val="left" w:pos="0"/>
        </w:tabs>
        <w:rPr>
          <w:szCs w:val="28"/>
        </w:rPr>
      </w:pPr>
    </w:p>
    <w:p w14:paraId="78FF3146" w14:textId="77777777" w:rsidR="00412DC3" w:rsidRPr="00EE3709" w:rsidRDefault="00412DC3" w:rsidP="006B10AB">
      <w:pPr>
        <w:pStyle w:val="21"/>
        <w:tabs>
          <w:tab w:val="left" w:pos="0"/>
        </w:tabs>
        <w:rPr>
          <w:color w:val="FFFFFF" w:themeColor="background1"/>
          <w:szCs w:val="28"/>
          <w:u w:val="single"/>
        </w:rPr>
      </w:pPr>
      <w:r w:rsidRPr="00EE3709">
        <w:rPr>
          <w:color w:val="FFFFFF" w:themeColor="background1"/>
          <w:szCs w:val="28"/>
        </w:rPr>
        <w:t>15.06.2023</w:t>
      </w:r>
      <w:r w:rsidRPr="00EE3709">
        <w:rPr>
          <w:color w:val="FFFFFF" w:themeColor="background1"/>
          <w:szCs w:val="28"/>
        </w:rPr>
        <w:tab/>
      </w:r>
      <w:r w:rsidRPr="00EE3709">
        <w:rPr>
          <w:color w:val="FFFFFF" w:themeColor="background1"/>
          <w:szCs w:val="28"/>
        </w:rPr>
        <w:tab/>
      </w:r>
      <w:r w:rsidRPr="00EE3709">
        <w:rPr>
          <w:color w:val="FFFFFF" w:themeColor="background1"/>
          <w:szCs w:val="28"/>
        </w:rPr>
        <w:tab/>
      </w:r>
      <w:r w:rsidRPr="00EE3709">
        <w:rPr>
          <w:color w:val="FFFFFF" w:themeColor="background1"/>
          <w:szCs w:val="28"/>
        </w:rPr>
        <w:tab/>
      </w:r>
      <w:r w:rsidRPr="00EE3709">
        <w:rPr>
          <w:color w:val="FFFFFF" w:themeColor="background1"/>
          <w:szCs w:val="28"/>
        </w:rPr>
        <w:tab/>
      </w:r>
      <w:r w:rsidRPr="00EE3709">
        <w:rPr>
          <w:color w:val="FFFFFF" w:themeColor="background1"/>
          <w:szCs w:val="28"/>
        </w:rPr>
        <w:tab/>
      </w:r>
      <w:r w:rsidRPr="00EE3709">
        <w:rPr>
          <w:color w:val="FFFFFF" w:themeColor="background1"/>
          <w:szCs w:val="28"/>
        </w:rPr>
        <w:tab/>
      </w:r>
      <w:r w:rsidRPr="00EE3709">
        <w:rPr>
          <w:color w:val="FFFFFF" w:themeColor="background1"/>
          <w:szCs w:val="28"/>
        </w:rPr>
        <w:tab/>
      </w:r>
      <w:r w:rsidRPr="00EE3709">
        <w:rPr>
          <w:color w:val="FFFFFF" w:themeColor="background1"/>
          <w:szCs w:val="28"/>
        </w:rPr>
        <w:tab/>
      </w:r>
      <w:r w:rsidRPr="00EE3709">
        <w:rPr>
          <w:color w:val="FFFFFF" w:themeColor="background1"/>
          <w:szCs w:val="28"/>
        </w:rPr>
        <w:tab/>
      </w:r>
      <w:r w:rsidRPr="00EE3709">
        <w:rPr>
          <w:color w:val="FFFFFF" w:themeColor="background1"/>
          <w:szCs w:val="28"/>
        </w:rPr>
        <w:tab/>
        <w:t>№ 1090</w:t>
      </w:r>
    </w:p>
    <w:p w14:paraId="71125485" w14:textId="77777777" w:rsidR="00412DC3" w:rsidRPr="00AE4A7A" w:rsidRDefault="00412DC3" w:rsidP="006B10AB">
      <w:pPr>
        <w:pStyle w:val="21"/>
        <w:tabs>
          <w:tab w:val="left" w:pos="0"/>
        </w:tabs>
        <w:rPr>
          <w:color w:val="FFFFFF"/>
          <w:szCs w:val="28"/>
        </w:rPr>
      </w:pPr>
    </w:p>
    <w:p w14:paraId="67416986" w14:textId="77777777" w:rsidR="00412DC3" w:rsidRPr="00AE4A7A" w:rsidRDefault="00412DC3" w:rsidP="006B10AB">
      <w:pPr>
        <w:pStyle w:val="21"/>
        <w:tabs>
          <w:tab w:val="left" w:pos="0"/>
        </w:tabs>
        <w:rPr>
          <w:color w:val="FFFFFF"/>
          <w:szCs w:val="28"/>
        </w:rPr>
      </w:pPr>
      <w:r w:rsidRPr="00AE4A7A">
        <w:rPr>
          <w:color w:val="FFFFFF"/>
          <w:szCs w:val="28"/>
        </w:rPr>
        <w:t>16.06.2022                                                                                                      № 768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412DC3" w14:paraId="12FFE54B" w14:textId="77777777" w:rsidTr="007542E8">
        <w:tc>
          <w:tcPr>
            <w:tcW w:w="4035" w:type="dxa"/>
          </w:tcPr>
          <w:p w14:paraId="537A3995" w14:textId="77777777" w:rsidR="00412DC3" w:rsidRPr="00AC1A3B" w:rsidRDefault="00412DC3" w:rsidP="007542E8">
            <w:pPr>
              <w:pStyle w:val="21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AC1A3B">
              <w:rPr>
                <w:rFonts w:eastAsia="Times New Roman"/>
                <w:b/>
              </w:rPr>
              <w:t xml:space="preserve">Про демонтаж та евакуацію </w:t>
            </w:r>
            <w:r>
              <w:rPr>
                <w:rFonts w:eastAsia="Times New Roman"/>
                <w:b/>
              </w:rPr>
              <w:t xml:space="preserve">рухомого майна – окремо розташованих рекламних засобів </w:t>
            </w:r>
            <w:r w:rsidRPr="00AC1A3B">
              <w:rPr>
                <w:rFonts w:eastAsia="Times New Roman"/>
                <w:b/>
              </w:rPr>
              <w:t xml:space="preserve"> </w:t>
            </w:r>
          </w:p>
        </w:tc>
      </w:tr>
    </w:tbl>
    <w:p w14:paraId="7E0C31C1" w14:textId="77777777" w:rsidR="00412DC3" w:rsidRDefault="00412DC3" w:rsidP="006B10AB">
      <w:pPr>
        <w:pStyle w:val="21"/>
        <w:tabs>
          <w:tab w:val="left" w:pos="0"/>
        </w:tabs>
        <w:rPr>
          <w:szCs w:val="28"/>
        </w:rPr>
      </w:pPr>
    </w:p>
    <w:p w14:paraId="34DDAC34" w14:textId="77777777" w:rsidR="00412DC3" w:rsidRPr="00032F93" w:rsidRDefault="00412DC3" w:rsidP="006B10AB">
      <w:pPr>
        <w:pStyle w:val="21"/>
        <w:tabs>
          <w:tab w:val="left" w:pos="0"/>
        </w:tabs>
        <w:rPr>
          <w:szCs w:val="28"/>
        </w:rPr>
      </w:pPr>
    </w:p>
    <w:p w14:paraId="372420BB" w14:textId="5076141C" w:rsidR="00412DC3" w:rsidRDefault="00412DC3" w:rsidP="006B10AB">
      <w:pPr>
        <w:ind w:firstLine="561"/>
        <w:jc w:val="both"/>
        <w:rPr>
          <w:szCs w:val="28"/>
        </w:rPr>
      </w:pPr>
      <w:r>
        <w:rPr>
          <w:szCs w:val="28"/>
        </w:rPr>
        <w:t>З метою дотримання вимог з</w:t>
      </w:r>
      <w:r w:rsidRPr="00032F93">
        <w:rPr>
          <w:szCs w:val="28"/>
        </w:rPr>
        <w:t>акон</w:t>
      </w:r>
      <w:r>
        <w:rPr>
          <w:szCs w:val="28"/>
        </w:rPr>
        <w:t>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 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       від 19 грудня 2021 року,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</w:t>
      </w:r>
      <w:r>
        <w:rPr>
          <w:szCs w:val="28"/>
        </w:rPr>
        <w:t xml:space="preserve">       </w:t>
      </w:r>
      <w:r w:rsidRPr="00032F93">
        <w:rPr>
          <w:szCs w:val="28"/>
        </w:rPr>
        <w:t>від 25 травня 2021 року,</w:t>
      </w:r>
      <w:r w:rsidR="00212CFE" w:rsidRPr="00212CFE">
        <w:rPr>
          <w:szCs w:val="28"/>
        </w:rPr>
        <w:t xml:space="preserve"> </w:t>
      </w:r>
      <w:r>
        <w:rPr>
          <w:szCs w:val="28"/>
        </w:rPr>
        <w:t>враховуючи акт</w:t>
      </w:r>
      <w:r w:rsidRPr="00032F93">
        <w:rPr>
          <w:szCs w:val="28"/>
        </w:rPr>
        <w:t xml:space="preserve"> обстеження рухомого майна </w:t>
      </w:r>
      <w:r w:rsidRPr="00DD7233">
        <w:rPr>
          <w:szCs w:val="28"/>
        </w:rPr>
        <w:t>від  </w:t>
      </w:r>
      <w:r w:rsidR="00277FFE" w:rsidRPr="00277FFE">
        <w:rPr>
          <w:color w:val="000000" w:themeColor="text1"/>
          <w:szCs w:val="28"/>
        </w:rPr>
        <w:t>03.10</w:t>
      </w:r>
      <w:r w:rsidRPr="00277FFE">
        <w:rPr>
          <w:color w:val="000000" w:themeColor="text1"/>
          <w:szCs w:val="28"/>
        </w:rPr>
        <w:t>.202</w:t>
      </w:r>
      <w:r w:rsidR="002B56B0" w:rsidRPr="00277FFE">
        <w:rPr>
          <w:color w:val="000000" w:themeColor="text1"/>
          <w:szCs w:val="28"/>
        </w:rPr>
        <w:t>4</w:t>
      </w:r>
      <w:r w:rsidRPr="00032F93">
        <w:rPr>
          <w:szCs w:val="28"/>
        </w:rPr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008779C" w14:textId="77777777" w:rsidR="00412DC3" w:rsidRPr="00073469" w:rsidRDefault="00412DC3" w:rsidP="006B10AB">
      <w:pPr>
        <w:ind w:firstLine="561"/>
        <w:jc w:val="both"/>
        <w:rPr>
          <w:sz w:val="10"/>
          <w:szCs w:val="10"/>
          <w:highlight w:val="yellow"/>
        </w:rPr>
      </w:pPr>
    </w:p>
    <w:p w14:paraId="5FE14EB2" w14:textId="77777777" w:rsidR="00412DC3" w:rsidRDefault="00412DC3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14:paraId="6194F741" w14:textId="77777777" w:rsidR="00412DC3" w:rsidRPr="005821CB" w:rsidRDefault="00412DC3" w:rsidP="006B10AB">
      <w:pPr>
        <w:jc w:val="center"/>
        <w:rPr>
          <w:sz w:val="16"/>
          <w:szCs w:val="16"/>
        </w:rPr>
      </w:pPr>
    </w:p>
    <w:p w14:paraId="2ADE5201" w14:textId="1B25BBA3" w:rsidR="00412DC3" w:rsidRDefault="00412DC3" w:rsidP="00A86A3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>–</w:t>
      </w:r>
      <w:r w:rsidRPr="00AE3A6C">
        <w:rPr>
          <w:szCs w:val="28"/>
        </w:rPr>
        <w:t xml:space="preserve"> </w:t>
      </w:r>
      <w:r w:rsidR="002B56B0">
        <w:rPr>
          <w:szCs w:val="28"/>
        </w:rPr>
        <w:t>5</w:t>
      </w:r>
      <w:r>
        <w:rPr>
          <w:szCs w:val="28"/>
        </w:rPr>
        <w:t xml:space="preserve"> (</w:t>
      </w:r>
      <w:r w:rsidR="002B56B0">
        <w:rPr>
          <w:szCs w:val="28"/>
        </w:rPr>
        <w:t>п’яти</w:t>
      </w:r>
      <w:r>
        <w:rPr>
          <w:szCs w:val="28"/>
        </w:rPr>
        <w:t xml:space="preserve">) </w:t>
      </w:r>
      <w:r w:rsidRPr="00AE3A6C">
        <w:rPr>
          <w:szCs w:val="28"/>
        </w:rPr>
        <w:t>рекламних засобів</w:t>
      </w:r>
      <w:r>
        <w:rPr>
          <w:szCs w:val="28"/>
        </w:rPr>
        <w:t>,</w:t>
      </w:r>
      <w:r w:rsidRPr="000018FA">
        <w:rPr>
          <w:szCs w:val="28"/>
        </w:rPr>
        <w:t xml:space="preserve"> </w:t>
      </w:r>
      <w:r>
        <w:rPr>
          <w:szCs w:val="28"/>
        </w:rPr>
        <w:t xml:space="preserve">(власник – </w:t>
      </w:r>
      <w:r w:rsidR="002B56B0">
        <w:rPr>
          <w:szCs w:val="28"/>
        </w:rPr>
        <w:t>СНВП «</w:t>
      </w:r>
      <w:proofErr w:type="spellStart"/>
      <w:r w:rsidR="002B56B0">
        <w:rPr>
          <w:szCs w:val="28"/>
        </w:rPr>
        <w:t>Укррембуд</w:t>
      </w:r>
      <w:proofErr w:type="spellEnd"/>
      <w:r w:rsidR="002B56B0">
        <w:rPr>
          <w:szCs w:val="28"/>
        </w:rPr>
        <w:t>» УАННП</w:t>
      </w:r>
      <w:r w:rsidRPr="00AC1A3B">
        <w:rPr>
          <w:szCs w:val="28"/>
        </w:rPr>
        <w:t>),</w:t>
      </w:r>
      <w:r>
        <w:rPr>
          <w:szCs w:val="28"/>
        </w:rPr>
        <w:t xml:space="preserve"> які розташовані без правовстановлюючих документів - за адресами: </w:t>
      </w:r>
    </w:p>
    <w:p w14:paraId="2DFCBE97" w14:textId="58EFB640" w:rsidR="00412DC3" w:rsidRDefault="00412DC3" w:rsidP="00A86A39">
      <w:pPr>
        <w:ind w:firstLine="561"/>
        <w:jc w:val="both"/>
        <w:rPr>
          <w:szCs w:val="28"/>
        </w:rPr>
      </w:pPr>
      <w:r>
        <w:rPr>
          <w:szCs w:val="28"/>
        </w:rPr>
        <w:t xml:space="preserve">1.1. </w:t>
      </w:r>
      <w:r w:rsidR="00D24673">
        <w:rPr>
          <w:szCs w:val="28"/>
        </w:rPr>
        <w:t>на перехресті проспекту Свободи – вул. Троїцька – вул. Хорольська</w:t>
      </w:r>
      <w:r>
        <w:rPr>
          <w:szCs w:val="28"/>
        </w:rPr>
        <w:t>, в м. Кременчуці, що підлягає демонтажу та евакуації, згідно з додатком 1;</w:t>
      </w:r>
    </w:p>
    <w:p w14:paraId="5428729B" w14:textId="6DB3155E" w:rsidR="00412DC3" w:rsidRDefault="00412DC3" w:rsidP="00A86A39">
      <w:pPr>
        <w:ind w:firstLine="561"/>
        <w:jc w:val="both"/>
        <w:rPr>
          <w:szCs w:val="28"/>
        </w:rPr>
      </w:pPr>
      <w:r>
        <w:rPr>
          <w:szCs w:val="28"/>
        </w:rPr>
        <w:t xml:space="preserve">1.2. </w:t>
      </w:r>
      <w:r w:rsidR="00D24673">
        <w:rPr>
          <w:szCs w:val="28"/>
        </w:rPr>
        <w:t xml:space="preserve">по </w:t>
      </w:r>
      <w:r>
        <w:rPr>
          <w:szCs w:val="28"/>
        </w:rPr>
        <w:t>проспект</w:t>
      </w:r>
      <w:r w:rsidR="00D24673">
        <w:rPr>
          <w:szCs w:val="28"/>
        </w:rPr>
        <w:t>у</w:t>
      </w:r>
      <w:r>
        <w:rPr>
          <w:szCs w:val="28"/>
        </w:rPr>
        <w:t xml:space="preserve"> Свободи, </w:t>
      </w:r>
      <w:r w:rsidR="00D24673">
        <w:rPr>
          <w:szCs w:val="28"/>
        </w:rPr>
        <w:t>в районі буд. № 43 на розподільчій смузі руху</w:t>
      </w:r>
      <w:r>
        <w:rPr>
          <w:szCs w:val="28"/>
        </w:rPr>
        <w:t>, в м. Кременчуці, що підлягає демонтажу та евакуації, згідно з додатком 2;</w:t>
      </w:r>
    </w:p>
    <w:p w14:paraId="2EC196A7" w14:textId="59E00282" w:rsidR="00412DC3" w:rsidRPr="00A01B83" w:rsidRDefault="00412DC3" w:rsidP="00A86A39">
      <w:pPr>
        <w:ind w:firstLine="561"/>
        <w:jc w:val="both"/>
        <w:rPr>
          <w:color w:val="000000"/>
          <w:szCs w:val="28"/>
        </w:rPr>
      </w:pPr>
      <w:r w:rsidRPr="00A01B83">
        <w:rPr>
          <w:color w:val="000000"/>
          <w:szCs w:val="28"/>
        </w:rPr>
        <w:t xml:space="preserve">1.3. </w:t>
      </w:r>
      <w:r w:rsidR="00D24673">
        <w:rPr>
          <w:color w:val="000000"/>
          <w:szCs w:val="28"/>
        </w:rPr>
        <w:t>по проспекту Свободи в районі зупинки транспортного засобу (Героїв УПА) на розподільчій смузі руху</w:t>
      </w:r>
      <w:r w:rsidRPr="00A01B83">
        <w:rPr>
          <w:color w:val="000000"/>
          <w:szCs w:val="28"/>
        </w:rPr>
        <w:t xml:space="preserve">, в м. Кременчуці, що підлягає демонтажу та евакуації, згідно з додатком </w:t>
      </w:r>
      <w:r>
        <w:rPr>
          <w:color w:val="000000"/>
          <w:szCs w:val="28"/>
        </w:rPr>
        <w:t>3</w:t>
      </w:r>
      <w:r w:rsidRPr="00A01B83">
        <w:rPr>
          <w:color w:val="000000"/>
          <w:szCs w:val="28"/>
        </w:rPr>
        <w:t>;</w:t>
      </w:r>
    </w:p>
    <w:p w14:paraId="53BD3F30" w14:textId="3922DBCE" w:rsidR="00412DC3" w:rsidRDefault="00412DC3" w:rsidP="00A86A39">
      <w:pPr>
        <w:ind w:firstLine="561"/>
        <w:jc w:val="both"/>
        <w:rPr>
          <w:szCs w:val="28"/>
        </w:rPr>
      </w:pPr>
      <w:r>
        <w:rPr>
          <w:szCs w:val="28"/>
        </w:rPr>
        <w:t xml:space="preserve">1.4. </w:t>
      </w:r>
      <w:r w:rsidR="00D24673">
        <w:rPr>
          <w:szCs w:val="28"/>
        </w:rPr>
        <w:t xml:space="preserve">по </w:t>
      </w:r>
      <w:r>
        <w:rPr>
          <w:szCs w:val="28"/>
        </w:rPr>
        <w:t>проспект</w:t>
      </w:r>
      <w:r w:rsidR="00D24673">
        <w:rPr>
          <w:szCs w:val="28"/>
        </w:rPr>
        <w:t>у</w:t>
      </w:r>
      <w:r>
        <w:rPr>
          <w:szCs w:val="28"/>
        </w:rPr>
        <w:t xml:space="preserve"> Лесі Українки, </w:t>
      </w:r>
      <w:r w:rsidR="00D24673">
        <w:rPr>
          <w:szCs w:val="28"/>
        </w:rPr>
        <w:t>в районі зупинки транспортного засобу (Якова Петруся) на розподільчій смузі руху</w:t>
      </w:r>
      <w:r>
        <w:rPr>
          <w:szCs w:val="28"/>
        </w:rPr>
        <w:t>, в м. Кременчуці, що підлягає демонтажу та евакуації, згідно з додатком 4;</w:t>
      </w:r>
    </w:p>
    <w:p w14:paraId="1E2DE8F6" w14:textId="24F23CA4" w:rsidR="00412DC3" w:rsidRPr="00F918B1" w:rsidRDefault="00412DC3" w:rsidP="00A86A39">
      <w:pPr>
        <w:ind w:firstLine="561"/>
        <w:jc w:val="both"/>
        <w:rPr>
          <w:szCs w:val="28"/>
        </w:rPr>
      </w:pPr>
      <w:r>
        <w:rPr>
          <w:szCs w:val="28"/>
        </w:rPr>
        <w:lastRenderedPageBreak/>
        <w:t xml:space="preserve">1.5. </w:t>
      </w:r>
      <w:r w:rsidR="00D24673">
        <w:rPr>
          <w:szCs w:val="28"/>
        </w:rPr>
        <w:t xml:space="preserve">перехрестя вул. Київська </w:t>
      </w:r>
      <w:r w:rsidR="002B71D0">
        <w:rPr>
          <w:szCs w:val="28"/>
        </w:rPr>
        <w:t>та</w:t>
      </w:r>
      <w:r w:rsidR="00D24673">
        <w:rPr>
          <w:szCs w:val="28"/>
        </w:rPr>
        <w:t xml:space="preserve"> 1-й Піщанський тупик</w:t>
      </w:r>
      <w:r w:rsidR="002B71D0">
        <w:rPr>
          <w:szCs w:val="28"/>
        </w:rPr>
        <w:t xml:space="preserve"> на розподільчій смузі руху</w:t>
      </w:r>
      <w:r>
        <w:rPr>
          <w:szCs w:val="28"/>
        </w:rPr>
        <w:t>, в м.</w:t>
      </w:r>
      <w:r w:rsidR="00D24673">
        <w:rPr>
          <w:szCs w:val="28"/>
        </w:rPr>
        <w:t> </w:t>
      </w:r>
      <w:r>
        <w:rPr>
          <w:szCs w:val="28"/>
        </w:rPr>
        <w:t>Кременчуці, що підлягає демонтажу та евакуації, згідно з додатком 5</w:t>
      </w:r>
      <w:r w:rsidR="00D24673">
        <w:rPr>
          <w:szCs w:val="28"/>
        </w:rPr>
        <w:t>.</w:t>
      </w:r>
    </w:p>
    <w:p w14:paraId="624ED4A5" w14:textId="77777777" w:rsidR="00412DC3" w:rsidRDefault="00412DC3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Кременчука»:</w:t>
      </w:r>
    </w:p>
    <w:p w14:paraId="0540AF63" w14:textId="77777777" w:rsidR="00412DC3" w:rsidRDefault="00412DC3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14:paraId="1D951C98" w14:textId="77777777" w:rsidR="00412DC3" w:rsidRDefault="00412DC3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14:paraId="7C76AC76" w14:textId="77777777" w:rsidR="00412DC3" w:rsidRPr="00032F93" w:rsidRDefault="00412DC3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6FC32260" w14:textId="77777777" w:rsidR="00412DC3" w:rsidRPr="00032F93" w:rsidRDefault="00412DC3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об’єднаної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2C0AB24A" w14:textId="77777777" w:rsidR="00412DC3" w:rsidRPr="00032F93" w:rsidRDefault="00412DC3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14:paraId="31668CA3" w14:textId="77777777" w:rsidR="00412DC3" w:rsidRPr="00032F93" w:rsidRDefault="00412DC3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14:paraId="462E1531" w14:textId="77777777" w:rsidR="00412DC3" w:rsidRPr="00727800" w:rsidRDefault="00412DC3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0EFD9AE" w14:textId="77777777" w:rsidR="00412DC3" w:rsidRDefault="00412DC3" w:rsidP="006B10AB">
      <w:pPr>
        <w:jc w:val="both"/>
        <w:rPr>
          <w:szCs w:val="28"/>
        </w:rPr>
      </w:pPr>
    </w:p>
    <w:p w14:paraId="3C7EE318" w14:textId="77777777" w:rsidR="00412DC3" w:rsidRDefault="00412DC3" w:rsidP="006B10AB">
      <w:pPr>
        <w:jc w:val="both"/>
        <w:rPr>
          <w:szCs w:val="28"/>
        </w:rPr>
      </w:pPr>
    </w:p>
    <w:p w14:paraId="6ADAE55C" w14:textId="77777777" w:rsidR="00412DC3" w:rsidRPr="00032F93" w:rsidRDefault="00412DC3" w:rsidP="006B10AB">
      <w:pPr>
        <w:jc w:val="both"/>
        <w:rPr>
          <w:szCs w:val="28"/>
        </w:rPr>
      </w:pPr>
    </w:p>
    <w:p w14:paraId="6A9DEBDC" w14:textId="77777777" w:rsidR="00412DC3" w:rsidRPr="006B10AB" w:rsidRDefault="00412DC3" w:rsidP="00365B71">
      <w:pPr>
        <w:pStyle w:val="21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412DC3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D8D2B" w14:textId="77777777" w:rsidR="00412DC3" w:rsidRDefault="00412DC3">
      <w:r>
        <w:separator/>
      </w:r>
    </w:p>
  </w:endnote>
  <w:endnote w:type="continuationSeparator" w:id="0">
    <w:p w14:paraId="7FA2DB30" w14:textId="77777777" w:rsidR="00412DC3" w:rsidRDefault="004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2977" w14:textId="77777777" w:rsidR="00412DC3" w:rsidRPr="00F45CC8" w:rsidRDefault="00412DC3" w:rsidP="00804A6B">
    <w:pPr>
      <w:pStyle w:val="aa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14:paraId="302D8503" w14:textId="77777777" w:rsidR="00412DC3" w:rsidRPr="00EB42ED" w:rsidRDefault="00412DC3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5D548234" w14:textId="77777777" w:rsidR="00412DC3" w:rsidRPr="00EB42ED" w:rsidRDefault="00412DC3" w:rsidP="000B4AD7">
    <w:pPr>
      <w:jc w:val="center"/>
      <w:rPr>
        <w:sz w:val="16"/>
        <w:szCs w:val="16"/>
      </w:rPr>
    </w:pPr>
  </w:p>
  <w:p w14:paraId="0E13F4FD" w14:textId="77777777" w:rsidR="00412DC3" w:rsidRPr="00EB42ED" w:rsidRDefault="00412DC3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2EAA3732" w14:textId="77777777" w:rsidR="00412DC3" w:rsidRPr="00EB42ED" w:rsidRDefault="00412DC3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7</w:t>
    </w:r>
  </w:p>
  <w:p w14:paraId="53145639" w14:textId="77777777" w:rsidR="00412DC3" w:rsidRDefault="00412DC3" w:rsidP="00F9481A">
    <w:pPr>
      <w:pStyle w:val="aa"/>
      <w:ind w:right="360"/>
      <w:jc w:val="center"/>
      <w:rPr>
        <w:sz w:val="20"/>
        <w:szCs w:val="20"/>
      </w:rPr>
    </w:pPr>
  </w:p>
  <w:p w14:paraId="4E3CB979" w14:textId="77777777" w:rsidR="00412DC3" w:rsidRPr="00F9481A" w:rsidRDefault="00412DC3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E576C" w14:textId="77777777" w:rsidR="00412DC3" w:rsidRDefault="00412DC3">
      <w:r>
        <w:separator/>
      </w:r>
    </w:p>
  </w:footnote>
  <w:footnote w:type="continuationSeparator" w:id="0">
    <w:p w14:paraId="3BC33C90" w14:textId="77777777" w:rsidR="00412DC3" w:rsidRDefault="00412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018FA"/>
    <w:rsid w:val="00004710"/>
    <w:rsid w:val="000117CE"/>
    <w:rsid w:val="00012781"/>
    <w:rsid w:val="000136B8"/>
    <w:rsid w:val="00013CA0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286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5628"/>
    <w:rsid w:val="00057B47"/>
    <w:rsid w:val="000622DA"/>
    <w:rsid w:val="0006278D"/>
    <w:rsid w:val="00063E73"/>
    <w:rsid w:val="0006446F"/>
    <w:rsid w:val="00065976"/>
    <w:rsid w:val="00066B13"/>
    <w:rsid w:val="00066D58"/>
    <w:rsid w:val="00067944"/>
    <w:rsid w:val="000706DE"/>
    <w:rsid w:val="00072772"/>
    <w:rsid w:val="00073469"/>
    <w:rsid w:val="000751EC"/>
    <w:rsid w:val="00076740"/>
    <w:rsid w:val="00077AA6"/>
    <w:rsid w:val="00080D7C"/>
    <w:rsid w:val="0008104D"/>
    <w:rsid w:val="00081536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64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0F7E1B"/>
    <w:rsid w:val="00101731"/>
    <w:rsid w:val="0010335E"/>
    <w:rsid w:val="001041CE"/>
    <w:rsid w:val="00105CB0"/>
    <w:rsid w:val="001124F3"/>
    <w:rsid w:val="00113A38"/>
    <w:rsid w:val="00113F8E"/>
    <w:rsid w:val="00114656"/>
    <w:rsid w:val="00120E2A"/>
    <w:rsid w:val="00121241"/>
    <w:rsid w:val="001215D3"/>
    <w:rsid w:val="0012214F"/>
    <w:rsid w:val="00125BA7"/>
    <w:rsid w:val="00126ACA"/>
    <w:rsid w:val="00127A8D"/>
    <w:rsid w:val="00127E9C"/>
    <w:rsid w:val="001325E6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2364"/>
    <w:rsid w:val="0016591B"/>
    <w:rsid w:val="0016695C"/>
    <w:rsid w:val="00166D76"/>
    <w:rsid w:val="00172A87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44C"/>
    <w:rsid w:val="001B06F3"/>
    <w:rsid w:val="001B0F13"/>
    <w:rsid w:val="001B139E"/>
    <w:rsid w:val="001B2F21"/>
    <w:rsid w:val="001B33AA"/>
    <w:rsid w:val="001B3413"/>
    <w:rsid w:val="001B7584"/>
    <w:rsid w:val="001B787F"/>
    <w:rsid w:val="001C2124"/>
    <w:rsid w:val="001C22DC"/>
    <w:rsid w:val="001C3FF9"/>
    <w:rsid w:val="001C72C7"/>
    <w:rsid w:val="001D0F91"/>
    <w:rsid w:val="001D6218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2CFE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5D4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77FFE"/>
    <w:rsid w:val="002820EF"/>
    <w:rsid w:val="002827BA"/>
    <w:rsid w:val="00282DAF"/>
    <w:rsid w:val="00286023"/>
    <w:rsid w:val="00286B6D"/>
    <w:rsid w:val="00286D8D"/>
    <w:rsid w:val="00286FE8"/>
    <w:rsid w:val="00290931"/>
    <w:rsid w:val="002914F0"/>
    <w:rsid w:val="00292F61"/>
    <w:rsid w:val="00295F69"/>
    <w:rsid w:val="002966BC"/>
    <w:rsid w:val="00297E66"/>
    <w:rsid w:val="002A4AB1"/>
    <w:rsid w:val="002A5193"/>
    <w:rsid w:val="002A58D6"/>
    <w:rsid w:val="002A6C60"/>
    <w:rsid w:val="002B1237"/>
    <w:rsid w:val="002B56B0"/>
    <w:rsid w:val="002B71D0"/>
    <w:rsid w:val="002C5F76"/>
    <w:rsid w:val="002D05D2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3889"/>
    <w:rsid w:val="00324234"/>
    <w:rsid w:val="00327C67"/>
    <w:rsid w:val="00331B9C"/>
    <w:rsid w:val="00336429"/>
    <w:rsid w:val="00336871"/>
    <w:rsid w:val="00336ECA"/>
    <w:rsid w:val="00342734"/>
    <w:rsid w:val="00343D95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73C20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C7DB1"/>
    <w:rsid w:val="003D0033"/>
    <w:rsid w:val="003D1267"/>
    <w:rsid w:val="003D176B"/>
    <w:rsid w:val="003D2D7D"/>
    <w:rsid w:val="003D317D"/>
    <w:rsid w:val="003D68ED"/>
    <w:rsid w:val="003D79C3"/>
    <w:rsid w:val="003D7B0C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293C"/>
    <w:rsid w:val="0040382A"/>
    <w:rsid w:val="00406FBB"/>
    <w:rsid w:val="00407993"/>
    <w:rsid w:val="004079E2"/>
    <w:rsid w:val="00410609"/>
    <w:rsid w:val="00411106"/>
    <w:rsid w:val="0041121D"/>
    <w:rsid w:val="00412DC3"/>
    <w:rsid w:val="0041436C"/>
    <w:rsid w:val="00415501"/>
    <w:rsid w:val="0041665F"/>
    <w:rsid w:val="00417F3D"/>
    <w:rsid w:val="00420194"/>
    <w:rsid w:val="00420A49"/>
    <w:rsid w:val="00422613"/>
    <w:rsid w:val="004231D8"/>
    <w:rsid w:val="0042451D"/>
    <w:rsid w:val="00424A5A"/>
    <w:rsid w:val="00425037"/>
    <w:rsid w:val="00425AAB"/>
    <w:rsid w:val="0042761E"/>
    <w:rsid w:val="00430164"/>
    <w:rsid w:val="00435A7A"/>
    <w:rsid w:val="00437312"/>
    <w:rsid w:val="00440C10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5A5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21E0"/>
    <w:rsid w:val="004C3A5F"/>
    <w:rsid w:val="004C48BF"/>
    <w:rsid w:val="004C5629"/>
    <w:rsid w:val="004D22F1"/>
    <w:rsid w:val="004D25F5"/>
    <w:rsid w:val="004D2BFA"/>
    <w:rsid w:val="004D45A5"/>
    <w:rsid w:val="004D5FE1"/>
    <w:rsid w:val="004D7F1E"/>
    <w:rsid w:val="004E1A7B"/>
    <w:rsid w:val="004E3F18"/>
    <w:rsid w:val="004E6307"/>
    <w:rsid w:val="004E6631"/>
    <w:rsid w:val="004E689D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5DB6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5CAF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4D96"/>
    <w:rsid w:val="006358C6"/>
    <w:rsid w:val="006369DE"/>
    <w:rsid w:val="00637848"/>
    <w:rsid w:val="00643A1C"/>
    <w:rsid w:val="00645091"/>
    <w:rsid w:val="0065103E"/>
    <w:rsid w:val="006518AF"/>
    <w:rsid w:val="006541E5"/>
    <w:rsid w:val="00655723"/>
    <w:rsid w:val="00655E9C"/>
    <w:rsid w:val="006561BE"/>
    <w:rsid w:val="00663A54"/>
    <w:rsid w:val="0066531F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4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C77E1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CDF"/>
    <w:rsid w:val="00716973"/>
    <w:rsid w:val="0072023A"/>
    <w:rsid w:val="00721866"/>
    <w:rsid w:val="00722826"/>
    <w:rsid w:val="007228A8"/>
    <w:rsid w:val="00722A79"/>
    <w:rsid w:val="007252D1"/>
    <w:rsid w:val="007256D6"/>
    <w:rsid w:val="007270AA"/>
    <w:rsid w:val="0072778E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5764B"/>
    <w:rsid w:val="007576FA"/>
    <w:rsid w:val="00762599"/>
    <w:rsid w:val="00763E3D"/>
    <w:rsid w:val="00765FCE"/>
    <w:rsid w:val="00766748"/>
    <w:rsid w:val="00766868"/>
    <w:rsid w:val="00766E26"/>
    <w:rsid w:val="00772E5C"/>
    <w:rsid w:val="007738E3"/>
    <w:rsid w:val="00775408"/>
    <w:rsid w:val="00775ABB"/>
    <w:rsid w:val="00775FC0"/>
    <w:rsid w:val="00777629"/>
    <w:rsid w:val="00781DBF"/>
    <w:rsid w:val="007831B1"/>
    <w:rsid w:val="00784CA5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B7248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5BDC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16E9"/>
    <w:rsid w:val="008A5DF2"/>
    <w:rsid w:val="008A7DAF"/>
    <w:rsid w:val="008B04AA"/>
    <w:rsid w:val="008B0F9B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54F6"/>
    <w:rsid w:val="00916554"/>
    <w:rsid w:val="00921564"/>
    <w:rsid w:val="00922F3F"/>
    <w:rsid w:val="00924D1B"/>
    <w:rsid w:val="0093017E"/>
    <w:rsid w:val="00931799"/>
    <w:rsid w:val="00931F1F"/>
    <w:rsid w:val="00933FF0"/>
    <w:rsid w:val="00934A5D"/>
    <w:rsid w:val="009419F3"/>
    <w:rsid w:val="00941FA1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00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0831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E7839"/>
    <w:rsid w:val="009F0148"/>
    <w:rsid w:val="009F17C7"/>
    <w:rsid w:val="009F7919"/>
    <w:rsid w:val="00A0088D"/>
    <w:rsid w:val="00A00A1E"/>
    <w:rsid w:val="00A01B83"/>
    <w:rsid w:val="00A03482"/>
    <w:rsid w:val="00A0372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0AA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3D70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90D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938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A3B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E097C"/>
    <w:rsid w:val="00AE3A6C"/>
    <w:rsid w:val="00AE4A7A"/>
    <w:rsid w:val="00AE4B74"/>
    <w:rsid w:val="00AE6B15"/>
    <w:rsid w:val="00AE7145"/>
    <w:rsid w:val="00AF061A"/>
    <w:rsid w:val="00B008B9"/>
    <w:rsid w:val="00B00AC8"/>
    <w:rsid w:val="00B025F0"/>
    <w:rsid w:val="00B02CA7"/>
    <w:rsid w:val="00B042B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5D0"/>
    <w:rsid w:val="00B518EB"/>
    <w:rsid w:val="00B521BA"/>
    <w:rsid w:val="00B53EFF"/>
    <w:rsid w:val="00B54EEC"/>
    <w:rsid w:val="00B557A3"/>
    <w:rsid w:val="00B63165"/>
    <w:rsid w:val="00B638D3"/>
    <w:rsid w:val="00B66B21"/>
    <w:rsid w:val="00B700A4"/>
    <w:rsid w:val="00B71E65"/>
    <w:rsid w:val="00B72920"/>
    <w:rsid w:val="00B7371B"/>
    <w:rsid w:val="00B73C8D"/>
    <w:rsid w:val="00B75850"/>
    <w:rsid w:val="00B8056F"/>
    <w:rsid w:val="00B80896"/>
    <w:rsid w:val="00B80AD2"/>
    <w:rsid w:val="00B83735"/>
    <w:rsid w:val="00B84BBD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0BB1"/>
    <w:rsid w:val="00BC1801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E75D6"/>
    <w:rsid w:val="00BF1982"/>
    <w:rsid w:val="00BF3AD8"/>
    <w:rsid w:val="00BF6C10"/>
    <w:rsid w:val="00BF6C6E"/>
    <w:rsid w:val="00C0072A"/>
    <w:rsid w:val="00C0104C"/>
    <w:rsid w:val="00C0249F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472C3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28B6"/>
    <w:rsid w:val="00CA2E1F"/>
    <w:rsid w:val="00CA4A46"/>
    <w:rsid w:val="00CA6EC5"/>
    <w:rsid w:val="00CA7C60"/>
    <w:rsid w:val="00CB1BA9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673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312"/>
    <w:rsid w:val="00D5573F"/>
    <w:rsid w:val="00D57259"/>
    <w:rsid w:val="00D61A64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79F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07B0F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2AE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3AA0"/>
    <w:rsid w:val="00E55F86"/>
    <w:rsid w:val="00E61303"/>
    <w:rsid w:val="00E61EEE"/>
    <w:rsid w:val="00E62523"/>
    <w:rsid w:val="00E657C6"/>
    <w:rsid w:val="00E66869"/>
    <w:rsid w:val="00E66FFB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96C5E"/>
    <w:rsid w:val="00E96F51"/>
    <w:rsid w:val="00EA16F9"/>
    <w:rsid w:val="00EA2ECA"/>
    <w:rsid w:val="00EA70E2"/>
    <w:rsid w:val="00EB2B27"/>
    <w:rsid w:val="00EB42ED"/>
    <w:rsid w:val="00EB5AB7"/>
    <w:rsid w:val="00EC056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7615"/>
    <w:rsid w:val="00EE03FA"/>
    <w:rsid w:val="00EE3709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46DC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44C5"/>
    <w:rsid w:val="00FE59FB"/>
    <w:rsid w:val="00FF1719"/>
    <w:rsid w:val="00FF2212"/>
    <w:rsid w:val="00FF3B59"/>
    <w:rsid w:val="00FF3DDE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CC5E9"/>
  <w15:docId w15:val="{C3814847-03BB-4C72-936E-6A1D356B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D7615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D7615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D7615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ED7615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7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406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4</cp:revision>
  <cp:lastPrinted>2024-10-02T08:06:00Z</cp:lastPrinted>
  <dcterms:created xsi:type="dcterms:W3CDTF">2024-09-24T12:01:00Z</dcterms:created>
  <dcterms:modified xsi:type="dcterms:W3CDTF">2024-10-02T08:06:00Z</dcterms:modified>
</cp:coreProperties>
</file>