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C9B9C2C" w14:textId="77777777" w:rsidR="00BB5D09" w:rsidRDefault="00BB5D0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A57AE71" w14:textId="77777777" w:rsidR="00BB5D09" w:rsidRPr="00CE7CAC" w:rsidRDefault="00BB5D0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8C34D66" w14:textId="250D4D35" w:rsidR="00BB5D09" w:rsidRPr="00CE7CAC" w:rsidRDefault="00CE7CAC" w:rsidP="00BB5D0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BB5D09">
        <w:rPr>
          <w:rFonts w:ascii="Times New Roman" w:eastAsia="Arial Unicode MS" w:hAnsi="Times New Roman" w:cs="Times New Roman"/>
          <w:color w:val="000000"/>
          <w:sz w:val="28"/>
          <w:szCs w:val="28"/>
        </w:rPr>
        <w:t>19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BB5D09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BB5D09">
        <w:rPr>
          <w:rFonts w:ascii="Times New Roman" w:eastAsia="Arial Unicode MS" w:hAnsi="Times New Roman" w:cs="Times New Roman"/>
          <w:color w:val="000000"/>
          <w:sz w:val="28"/>
          <w:szCs w:val="28"/>
        </w:rPr>
        <w:t>328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77D4759" w14:textId="1C2726EF" w:rsidR="00BB5D09" w:rsidRPr="00CE7CAC" w:rsidRDefault="00CE7CAC" w:rsidP="00BB5D09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28FC92E1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BB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428 238 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30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21340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41AAC" w:rsidRPr="00141AAC">
        <w:rPr>
          <w:rStyle w:val="ac"/>
          <w:rFonts w:ascii="Times New Roman" w:hAnsi="Times New Roman" w:cs="Times New Roman"/>
          <w:i w:val="0"/>
          <w:sz w:val="28"/>
          <w:szCs w:val="28"/>
        </w:rPr>
        <w:t>Організація благоустрою населених пунктів</w:t>
      </w:r>
      <w:r w:rsidR="00E96597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B5D09">
        <w:rPr>
          <w:rFonts w:ascii="Times New Roman" w:eastAsia="MS Mincho" w:hAnsi="Times New Roman" w:cs="Times New Roman"/>
          <w:sz w:val="28"/>
          <w:szCs w:val="28"/>
          <w:lang w:eastAsia="ru-RU"/>
        </w:rPr>
        <w:t>на ремонт пам’ятників та пам’ятних знаків</w:t>
      </w:r>
      <w:bookmarkEnd w:id="0"/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1CA15A3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754656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6B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footerReference w:type="default" r:id="rId8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92D34" w14:textId="77777777" w:rsidR="007D728A" w:rsidRDefault="007D728A" w:rsidP="0011706C">
      <w:pPr>
        <w:spacing w:after="0" w:line="240" w:lineRule="auto"/>
      </w:pPr>
      <w:r>
        <w:separator/>
      </w:r>
    </w:p>
  </w:endnote>
  <w:endnote w:type="continuationSeparator" w:id="0">
    <w:p w14:paraId="01863076" w14:textId="77777777" w:rsidR="007D728A" w:rsidRDefault="007D728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05CB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05CB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AB4DA" w14:textId="77777777" w:rsidR="007D728A" w:rsidRDefault="007D728A" w:rsidP="0011706C">
      <w:pPr>
        <w:spacing w:after="0" w:line="240" w:lineRule="auto"/>
      </w:pPr>
      <w:r>
        <w:separator/>
      </w:r>
    </w:p>
  </w:footnote>
  <w:footnote w:type="continuationSeparator" w:id="0">
    <w:p w14:paraId="0ED96968" w14:textId="77777777" w:rsidR="007D728A" w:rsidRDefault="007D728A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05CBE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31CF7"/>
    <w:rsid w:val="0056083D"/>
    <w:rsid w:val="00564BCB"/>
    <w:rsid w:val="00585706"/>
    <w:rsid w:val="005909D8"/>
    <w:rsid w:val="005B49EE"/>
    <w:rsid w:val="005D2ED1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66B6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54656"/>
    <w:rsid w:val="00777780"/>
    <w:rsid w:val="00794859"/>
    <w:rsid w:val="007A2315"/>
    <w:rsid w:val="007B76A7"/>
    <w:rsid w:val="007C1175"/>
    <w:rsid w:val="007D728A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B5D09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0F9B-2743-477F-963F-1BD08401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</cp:revision>
  <cp:lastPrinted>2024-03-21T09:17:00Z</cp:lastPrinted>
  <dcterms:created xsi:type="dcterms:W3CDTF">2024-03-21T09:28:00Z</dcterms:created>
  <dcterms:modified xsi:type="dcterms:W3CDTF">2024-03-21T09:28:00Z</dcterms:modified>
</cp:coreProperties>
</file>