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C7288D" w:rsidRDefault="00C7288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D14265" w:rsidRPr="00D14265">
        <w:t>1</w:t>
      </w:r>
      <w:r w:rsidR="00C7288D">
        <w:t>5</w:t>
      </w:r>
      <w:r w:rsidR="00621EDE" w:rsidRPr="00621EDE">
        <w:t>.0</w:t>
      </w:r>
      <w:r w:rsidR="00C7288D">
        <w:t>3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01-05/0</w:t>
      </w:r>
      <w:r w:rsidR="00C7288D">
        <w:t>5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="00DF32C1" w:rsidRPr="00DF32C1">
        <w:rPr>
          <w:color w:val="000000"/>
        </w:rPr>
        <w:t xml:space="preserve">               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>рогра</w:t>
      </w:r>
      <w:bookmarkStart w:id="0" w:name="_GoBack"/>
      <w:bookmarkEnd w:id="0"/>
      <w:r w:rsidRPr="00F055AE">
        <w:rPr>
          <w:rFonts w:eastAsia="Times New Roman"/>
        </w:rPr>
        <w:t xml:space="preserve">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5B09CB">
        <w:t xml:space="preserve">5 100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5B09CB">
        <w:t xml:space="preserve">банків Грамоти виконавчого комітету Кременчуцької міської ради Кременчуцького району Полтавської області у зв’язку з необхідністю підготовки та виготовлення відповідних нагород для вручення з нагоди державних та професійних свят, ювілейних дат тощо.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C112BE" w:rsidRDefault="00C112BE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DA" w:rsidRDefault="001528DA">
      <w:r>
        <w:separator/>
      </w:r>
    </w:p>
  </w:endnote>
  <w:endnote w:type="continuationSeparator" w:id="0">
    <w:p w:rsidR="001528DA" w:rsidRDefault="0015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20E27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20E2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DA" w:rsidRDefault="001528DA">
      <w:r>
        <w:separator/>
      </w:r>
    </w:p>
  </w:footnote>
  <w:footnote w:type="continuationSeparator" w:id="0">
    <w:p w:rsidR="001528DA" w:rsidRDefault="00152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09CB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4AEE"/>
    <w:rsid w:val="00771BB7"/>
    <w:rsid w:val="0077477F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32E7F-81D3-41B4-B25B-29297653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2024-03-19T09:39:00Z</cp:lastPrinted>
  <dcterms:created xsi:type="dcterms:W3CDTF">2024-03-19T09:21:00Z</dcterms:created>
  <dcterms:modified xsi:type="dcterms:W3CDTF">2024-03-19T09:54:00Z</dcterms:modified>
</cp:coreProperties>
</file>