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B7E4E" w:rsidRDefault="002B7E4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 w:rsidR="00666278">
        <w:rPr>
          <w:color w:val="000000"/>
        </w:rPr>
        <w:t xml:space="preserve">управління </w:t>
      </w:r>
      <w:r w:rsidR="00AE57D4">
        <w:rPr>
          <w:color w:val="000000"/>
        </w:rPr>
        <w:t>бухгалтерського обліку</w:t>
      </w:r>
      <w:r w:rsidR="00666278">
        <w:rPr>
          <w:color w:val="000000"/>
        </w:rPr>
        <w:t xml:space="preserve"> </w:t>
      </w:r>
      <w:bookmarkEnd w:id="0"/>
      <w:r w:rsidR="00E82EA8">
        <w:rPr>
          <w:color w:val="000000"/>
        </w:rPr>
        <w:t xml:space="preserve">та звітності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DC312C">
        <w:rPr>
          <w:color w:val="000000"/>
        </w:rPr>
        <w:t>06</w:t>
      </w:r>
      <w:r w:rsidR="0036046E">
        <w:rPr>
          <w:color w:val="000000"/>
        </w:rPr>
        <w:t>.</w:t>
      </w:r>
      <w:r w:rsidR="00666278">
        <w:rPr>
          <w:color w:val="000000"/>
        </w:rPr>
        <w:t>1</w:t>
      </w:r>
      <w:r w:rsidR="00DC312C">
        <w:rPr>
          <w:color w:val="000000"/>
        </w:rPr>
        <w:t>1</w:t>
      </w:r>
      <w:r w:rsidR="0036046E">
        <w:rPr>
          <w:color w:val="000000"/>
        </w:rPr>
        <w:t>.</w:t>
      </w:r>
      <w:r w:rsidR="00740DF2">
        <w:rPr>
          <w:color w:val="000000"/>
        </w:rPr>
        <w:t>2023</w:t>
      </w:r>
      <w:r w:rsidR="00DC312C">
        <w:rPr>
          <w:color w:val="000000"/>
        </w:rPr>
        <w:t xml:space="preserve"> № 05-32/2-754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82EA8" w:rsidRPr="001C037F" w:rsidRDefault="00E82EA8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E82EA8" w:rsidRPr="00871602" w:rsidRDefault="00E82EA8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bookmarkStart w:id="1" w:name="_GoBack"/>
      <w:bookmarkEnd w:id="1"/>
    </w:p>
    <w:p w:rsidR="00537915" w:rsidRPr="00741D17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741D17">
        <w:t>1 232 696</w:t>
      </w:r>
      <w:r w:rsidR="00666278">
        <w:t xml:space="preserve"> грн (один</w:t>
      </w:r>
      <w:r w:rsidR="00741D17">
        <w:t xml:space="preserve"> мільйон двісті тридцять дві</w:t>
      </w:r>
      <w:r w:rsidR="00666278">
        <w:t xml:space="preserve"> тисяч</w:t>
      </w:r>
      <w:r w:rsidR="00741D17">
        <w:t>і</w:t>
      </w:r>
      <w:r w:rsidR="00666278">
        <w:t xml:space="preserve"> </w:t>
      </w:r>
      <w:r w:rsidR="00741D17">
        <w:t>шістсот дев’яносто шість</w:t>
      </w:r>
      <w:r w:rsidR="00666278">
        <w:t xml:space="preserve"> грив</w:t>
      </w:r>
      <w:r w:rsidR="00741D17">
        <w:t>ень</w:t>
      </w:r>
      <w:r w:rsidR="00666278">
        <w:t xml:space="preserve">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666278">
        <w:t xml:space="preserve">, з них: </w:t>
      </w:r>
      <w:r w:rsidR="00741D17">
        <w:t>846 580</w:t>
      </w:r>
      <w:r w:rsidR="00666278">
        <w:t xml:space="preserve"> грн (</w:t>
      </w:r>
      <w:r w:rsidR="00741D17">
        <w:t>вісімсот сорок шість</w:t>
      </w:r>
      <w:r w:rsidR="00666278">
        <w:t xml:space="preserve"> тисяч </w:t>
      </w:r>
      <w:r w:rsidR="00741D17">
        <w:t>п’ятсот вісімдесят</w:t>
      </w:r>
      <w:r w:rsidR="00666278">
        <w:t xml:space="preserve"> гривень) </w:t>
      </w:r>
      <w:r w:rsidR="005B3169">
        <w:t xml:space="preserve">на </w:t>
      </w:r>
      <w:r w:rsidR="00741D17">
        <w:t xml:space="preserve">оплату господарських товарів, </w:t>
      </w:r>
      <w:r w:rsidR="00E82EA8">
        <w:t xml:space="preserve">предметів, матеріалів, обладнання та інвентарю </w:t>
      </w:r>
      <w:r w:rsidR="00666278">
        <w:t xml:space="preserve">та </w:t>
      </w:r>
      <w:r w:rsidR="00E82EA8">
        <w:t xml:space="preserve">               </w:t>
      </w:r>
      <w:r w:rsidR="00741D17">
        <w:t>386 116</w:t>
      </w:r>
      <w:r w:rsidR="00666278">
        <w:t xml:space="preserve"> грн (</w:t>
      </w:r>
      <w:r w:rsidR="00741D17">
        <w:t>триста вісімдесят шість</w:t>
      </w:r>
      <w:r w:rsidR="00666278">
        <w:t xml:space="preserve"> тисяч </w:t>
      </w:r>
      <w:r w:rsidR="00741D17">
        <w:t>сто шістнадцять</w:t>
      </w:r>
      <w:r w:rsidR="00666278">
        <w:t xml:space="preserve"> грив</w:t>
      </w:r>
      <w:r w:rsidR="00741D17">
        <w:t>ень</w:t>
      </w:r>
      <w:r w:rsidR="00666278">
        <w:t xml:space="preserve">) на оплату послуг з </w:t>
      </w:r>
      <w:r w:rsidR="00741D17">
        <w:t>поточного ремонту і обслуговування службових автомобілів, повірки приладів обліку спожитої теплової енергії, телекомунікаційних послуг та інших послуг.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741D17" w:rsidRPr="00C26DCB" w:rsidRDefault="00741D17" w:rsidP="004B5D40">
      <w:pPr>
        <w:tabs>
          <w:tab w:val="left" w:pos="567"/>
        </w:tabs>
        <w:jc w:val="both"/>
      </w:pP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74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686" w:rsidRDefault="00791686">
      <w:r>
        <w:separator/>
      </w:r>
    </w:p>
  </w:endnote>
  <w:endnote w:type="continuationSeparator" w:id="0">
    <w:p w:rsidR="00791686" w:rsidRDefault="0079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A5E2D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A5E2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686" w:rsidRDefault="00791686">
      <w:r>
        <w:separator/>
      </w:r>
    </w:p>
  </w:footnote>
  <w:footnote w:type="continuationSeparator" w:id="0">
    <w:p w:rsidR="00791686" w:rsidRDefault="00791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5A0B"/>
    <w:rsid w:val="00191F33"/>
    <w:rsid w:val="0019419A"/>
    <w:rsid w:val="00196C4A"/>
    <w:rsid w:val="001A2409"/>
    <w:rsid w:val="001A4104"/>
    <w:rsid w:val="001A5DC9"/>
    <w:rsid w:val="001B2FD3"/>
    <w:rsid w:val="001C037F"/>
    <w:rsid w:val="001C1004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50F"/>
    <w:rsid w:val="002E311B"/>
    <w:rsid w:val="002E4968"/>
    <w:rsid w:val="002E5069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6278"/>
    <w:rsid w:val="00667CE9"/>
    <w:rsid w:val="006756A6"/>
    <w:rsid w:val="00682A12"/>
    <w:rsid w:val="00683685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71C"/>
    <w:rsid w:val="0087274F"/>
    <w:rsid w:val="008754BD"/>
    <w:rsid w:val="00880D48"/>
    <w:rsid w:val="00882004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15144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20115"/>
    <w:rsid w:val="00E20C10"/>
    <w:rsid w:val="00E227EC"/>
    <w:rsid w:val="00E25490"/>
    <w:rsid w:val="00E34F0F"/>
    <w:rsid w:val="00E417B7"/>
    <w:rsid w:val="00E5552C"/>
    <w:rsid w:val="00E572AE"/>
    <w:rsid w:val="00E57C2B"/>
    <w:rsid w:val="00E725B0"/>
    <w:rsid w:val="00E779B4"/>
    <w:rsid w:val="00E81A6C"/>
    <w:rsid w:val="00E820F6"/>
    <w:rsid w:val="00E82EA8"/>
    <w:rsid w:val="00E92276"/>
    <w:rsid w:val="00E9286D"/>
    <w:rsid w:val="00E9429B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2023-11-08T11:39:00Z</cp:lastPrinted>
  <dcterms:created xsi:type="dcterms:W3CDTF">2023-11-07T14:25:00Z</dcterms:created>
  <dcterms:modified xsi:type="dcterms:W3CDTF">2023-11-08T11:39:00Z</dcterms:modified>
</cp:coreProperties>
</file>