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D386C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9D386C">
        <w:rPr>
          <w:color w:val="000000" w:themeColor="text1"/>
          <w:sz w:val="28"/>
          <w:szCs w:val="28"/>
          <w:lang w:val="uk-UA" w:eastAsia="ar-SA"/>
        </w:rPr>
        <w:t xml:space="preserve">І сесія </w:t>
      </w:r>
      <w:r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9D386C">
        <w:rPr>
          <w:color w:val="000000" w:themeColor="text1"/>
          <w:sz w:val="28"/>
          <w:szCs w:val="28"/>
          <w:lang w:val="uk-UA" w:eastAsia="ar-S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F1311D">
        <w:rPr>
          <w:sz w:val="28"/>
          <w:szCs w:val="28"/>
          <w:lang w:val="uk-UA" w:eastAsia="ar-SA"/>
        </w:rPr>
        <w:t>23</w:t>
      </w:r>
      <w:r>
        <w:rPr>
          <w:sz w:val="28"/>
          <w:szCs w:val="28"/>
          <w:lang w:val="uk-UA" w:eastAsia="ar-SA"/>
        </w:rPr>
        <w:t>.</w:t>
      </w:r>
      <w:r w:rsidR="00F1311D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>.202</w:t>
      </w:r>
      <w:r w:rsidR="00F1311D">
        <w:rPr>
          <w:sz w:val="28"/>
          <w:szCs w:val="28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№ </w:t>
      </w:r>
      <w:r w:rsidR="00F1311D">
        <w:rPr>
          <w:sz w:val="28"/>
          <w:szCs w:val="28"/>
          <w:lang w:val="uk-UA" w:eastAsia="ar-SA"/>
        </w:rPr>
        <w:t>445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 вважати таким, що втратило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D386C" w:rsidTr="00D54EF5">
        <w:trPr>
          <w:trHeight w:val="956"/>
        </w:trPr>
        <w:tc>
          <w:tcPr>
            <w:tcW w:w="3586" w:type="dxa"/>
          </w:tcPr>
          <w:p w:rsidR="00886DE2" w:rsidRPr="00C841DF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 w:rsidRPr="00C841DF">
              <w:rPr>
                <w:sz w:val="28"/>
                <w:szCs w:val="28"/>
                <w:lang w:val="uk-UA" w:eastAsia="ar-SA"/>
              </w:rPr>
              <w:t>Соколова Анна Валеріївна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начальника служби – 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D386C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807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9D386C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Default="00886DE2" w:rsidP="00886DE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311D" w:rsidRPr="009D386C" w:rsidTr="00F1311D">
        <w:trPr>
          <w:trHeight w:val="1978"/>
        </w:trPr>
        <w:tc>
          <w:tcPr>
            <w:tcW w:w="3583" w:type="dxa"/>
          </w:tcPr>
          <w:p w:rsidR="00F1311D" w:rsidRPr="00886DE2" w:rsidRDefault="00F1311D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Калюжна Анна Олександрівна </w:t>
            </w:r>
          </w:p>
        </w:tc>
        <w:tc>
          <w:tcPr>
            <w:tcW w:w="422" w:type="dxa"/>
          </w:tcPr>
          <w:p w:rsidR="00F1311D" w:rsidRDefault="00F1311D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– начальник відділу реалізації соціаль</w:t>
            </w:r>
            <w:r>
              <w:rPr>
                <w:sz w:val="28"/>
                <w:lang w:val="uk-UA"/>
              </w:rPr>
              <w:t xml:space="preserve">ної та сімейної </w:t>
            </w:r>
            <w:r w:rsidRPr="00120623">
              <w:rPr>
                <w:sz w:val="28"/>
                <w:lang w:val="uk-UA"/>
              </w:rPr>
              <w:t>політики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</w:tc>
      </w:tr>
      <w:tr w:rsidR="00F1311D" w:rsidRPr="009D386C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F1311D" w:rsidRDefault="00F1311D" w:rsidP="00F1311D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2D30BA" w:rsidTr="00F1311D">
        <w:trPr>
          <w:trHeight w:val="1208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</w:tc>
      </w:tr>
      <w:tr w:rsidR="00F1311D" w:rsidRPr="00F276E4" w:rsidTr="00F1311D">
        <w:trPr>
          <w:trHeight w:val="1339"/>
        </w:trPr>
        <w:tc>
          <w:tcPr>
            <w:tcW w:w="3583" w:type="dxa"/>
          </w:tcPr>
          <w:p w:rsidR="00F1311D" w:rsidRDefault="00F1311D" w:rsidP="00F1311D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</w:tc>
      </w:tr>
      <w:tr w:rsidR="00F1311D" w:rsidRPr="007D1109" w:rsidTr="00F1311D">
        <w:trPr>
          <w:trHeight w:val="2124"/>
        </w:trPr>
        <w:tc>
          <w:tcPr>
            <w:tcW w:w="3583" w:type="dxa"/>
          </w:tcPr>
          <w:p w:rsidR="00F1311D" w:rsidRPr="002D72FF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F1311D" w:rsidRDefault="00F1311D" w:rsidP="00F1311D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Tr="00F1311D">
        <w:trPr>
          <w:trHeight w:val="1691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Pr="009370AA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F1311D" w:rsidRPr="009D386C" w:rsidTr="00F1311D">
        <w:trPr>
          <w:trHeight w:val="1984"/>
        </w:trPr>
        <w:tc>
          <w:tcPr>
            <w:tcW w:w="3583" w:type="dxa"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Святна Євгенія Вікторівна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Pr="00886DE2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</w:tc>
      </w:tr>
      <w:tr w:rsidR="00F1311D" w:rsidRPr="009D386C" w:rsidTr="00886DE2">
        <w:trPr>
          <w:trHeight w:val="41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Сорокін Роман Іванович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капітан поліції</w:t>
            </w:r>
            <w:r>
              <w:rPr>
                <w:sz w:val="28"/>
                <w:lang w:val="uk-UA" w:eastAsia="ar-SA"/>
              </w:rPr>
              <w:t xml:space="preserve"> (за згодою);</w:t>
            </w:r>
          </w:p>
        </w:tc>
      </w:tr>
      <w:tr w:rsidR="00F1311D" w:rsidRPr="009D386C" w:rsidTr="00886DE2">
        <w:trPr>
          <w:trHeight w:val="1543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311D" w:rsidTr="00886DE2">
        <w:trPr>
          <w:trHeight w:val="796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9D386C" w:rsidTr="00886DE2"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Крюківської районної адміністрації Кременчуцької міської ради Кременчуцького району Полтавської області. </w:t>
            </w: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p w:rsidR="009D386C" w:rsidRDefault="009D386C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9D386C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Заступник міського голови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>
              <w:rPr>
                <w:b/>
                <w:sz w:val="28"/>
                <w:szCs w:val="28"/>
                <w:lang w:val="uk-UA" w:eastAsia="en-US"/>
              </w:rPr>
              <w:t>ПРОЦЕНКО</w:t>
            </w: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9D386C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Андрій МАКАРОВ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A0" w:rsidRDefault="004E5BA0" w:rsidP="00806230">
      <w:r>
        <w:separator/>
      </w:r>
    </w:p>
  </w:endnote>
  <w:endnote w:type="continuationSeparator" w:id="0">
    <w:p w:rsidR="004E5BA0" w:rsidRDefault="004E5BA0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A5C2C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A0" w:rsidRDefault="004E5BA0" w:rsidP="00806230">
      <w:r>
        <w:separator/>
      </w:r>
    </w:p>
  </w:footnote>
  <w:footnote w:type="continuationSeparator" w:id="0">
    <w:p w:rsidR="004E5BA0" w:rsidRDefault="004E5BA0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4E5BA0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3117A"/>
    <w:rsid w:val="009370AA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10BC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7E1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41155-8CE8-4692-80BD-F6BE043B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9</cp:revision>
  <cp:lastPrinted>2023-08-30T05:45:00Z</cp:lastPrinted>
  <dcterms:created xsi:type="dcterms:W3CDTF">2023-03-21T09:29:00Z</dcterms:created>
  <dcterms:modified xsi:type="dcterms:W3CDTF">2023-08-30T05:47:00Z</dcterms:modified>
</cp:coreProperties>
</file>