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</w:t>
      </w:r>
      <w:r w:rsidR="007F5A44">
        <w:t>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 w:rsidR="00DE1FA5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DE1FA5" w:rsidP="00E02B2F">
      <w:pPr>
        <w:pStyle w:val="1"/>
      </w:pPr>
      <w:r>
        <w:t xml:space="preserve">який  </w:t>
      </w:r>
      <w:r w:rsidR="00385567">
        <w:t>належить</w:t>
      </w:r>
      <w:r>
        <w:t xml:space="preserve">  </w:t>
      </w:r>
      <w:r w:rsidR="00385567"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</w:t>
      </w:r>
      <w:r w:rsidR="00CF2F56">
        <w:rPr>
          <w:sz w:val="28"/>
          <w:lang w:val="uk-UA"/>
        </w:rPr>
        <w:t>товариства з обмеженою відповідальністю «ЮАПОЛЬ»</w:t>
      </w:r>
      <w:r w:rsidR="00A0294C">
        <w:rPr>
          <w:sz w:val="28"/>
          <w:lang w:val="uk-UA"/>
        </w:rPr>
        <w:t xml:space="preserve"> від 06.03.2023</w:t>
      </w:r>
      <w:r w:rsidR="00A85A77">
        <w:rPr>
          <w:sz w:val="28"/>
          <w:lang w:val="uk-UA"/>
        </w:rPr>
        <w:t xml:space="preserve"> № 1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на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орендованого </w:t>
      </w:r>
      <w:r w:rsidR="00E02B2F" w:rsidRPr="0020400F">
        <w:rPr>
          <w:sz w:val="28"/>
          <w:szCs w:val="28"/>
          <w:lang w:val="uk-UA"/>
        </w:rPr>
        <w:t xml:space="preserve">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646FC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25 травня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>нерухоме майно: нежитлове приміщення</w:t>
      </w:r>
      <w:r w:rsidR="005621CC">
        <w:t xml:space="preserve"> № 104</w:t>
      </w:r>
      <w:r w:rsidR="00D70335">
        <w:t xml:space="preserve"> загальною площею </w:t>
      </w:r>
      <w:r w:rsidR="005621CC">
        <w:t>4</w:t>
      </w:r>
      <w:r w:rsidR="00372F1C">
        <w:t>2,</w:t>
      </w:r>
      <w:r w:rsidR="005621CC">
        <w:t>1</w:t>
      </w:r>
      <w:r w:rsidR="00D70335">
        <w:t xml:space="preserve"> </w:t>
      </w:r>
      <w:proofErr w:type="spellStart"/>
      <w:r w:rsidR="00D70335">
        <w:t>кв.м</w:t>
      </w:r>
      <w:proofErr w:type="spellEnd"/>
      <w:r w:rsidR="00D70335">
        <w:t>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5621CC">
        <w:t>Академіка Маслова</w:t>
      </w:r>
      <w:r>
        <w:t xml:space="preserve">, буд. </w:t>
      </w:r>
      <w:r w:rsidR="006F32EE">
        <w:t>1</w:t>
      </w:r>
      <w:r w:rsidR="005621CC">
        <w:t>5/4, нежитлове приміщення № 104.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372F1C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proofErr w:type="spellStart"/>
      <w:r w:rsidR="00901659">
        <w:rPr>
          <w:sz w:val="28"/>
          <w:szCs w:val="28"/>
          <w:lang w:val="uk-UA"/>
        </w:rPr>
        <w:t>поліпшень</w:t>
      </w:r>
      <w:proofErr w:type="spellEnd"/>
      <w:r w:rsidR="00901659">
        <w:rPr>
          <w:sz w:val="28"/>
          <w:szCs w:val="28"/>
          <w:lang w:val="uk-UA"/>
        </w:rPr>
        <w:t xml:space="preserve"> орендованого </w:t>
      </w:r>
      <w:r w:rsidR="00D70335" w:rsidRPr="0020400F">
        <w:rPr>
          <w:sz w:val="28"/>
          <w:szCs w:val="28"/>
          <w:lang w:val="uk-UA"/>
        </w:rPr>
        <w:t xml:space="preserve">комунального майна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lastRenderedPageBreak/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вартість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="000A6E68">
        <w:rPr>
          <w:sz w:val="28"/>
          <w:szCs w:val="28"/>
          <w:lang w:val="uk-UA"/>
        </w:rPr>
        <w:t>340</w:t>
      </w:r>
      <w:r w:rsidR="005A30FF">
        <w:rPr>
          <w:sz w:val="28"/>
          <w:szCs w:val="28"/>
          <w:lang w:val="uk-UA"/>
        </w:rPr>
        <w:t> </w:t>
      </w:r>
      <w:r w:rsidR="000A6E68">
        <w:rPr>
          <w:sz w:val="28"/>
          <w:szCs w:val="28"/>
          <w:lang w:val="uk-UA"/>
        </w:rPr>
        <w:t>000</w:t>
      </w:r>
      <w:r w:rsidR="005A30FF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>(</w:t>
      </w:r>
      <w:r w:rsidR="000A6E68">
        <w:rPr>
          <w:sz w:val="28"/>
          <w:szCs w:val="28"/>
          <w:lang w:val="uk-UA"/>
        </w:rPr>
        <w:t xml:space="preserve">триста сорок </w:t>
      </w:r>
      <w:r w:rsidR="005A30FF">
        <w:rPr>
          <w:sz w:val="28"/>
          <w:szCs w:val="28"/>
          <w:lang w:val="uk-UA"/>
        </w:rPr>
        <w:t>тисяч)</w:t>
      </w:r>
      <w:r w:rsidR="00596BBB">
        <w:rPr>
          <w:sz w:val="28"/>
          <w:szCs w:val="28"/>
          <w:lang w:val="uk-UA"/>
        </w:rPr>
        <w:t xml:space="preserve"> гривень</w:t>
      </w:r>
      <w:r w:rsidR="00385567">
        <w:rPr>
          <w:sz w:val="28"/>
          <w:szCs w:val="28"/>
          <w:lang w:val="uk-UA"/>
        </w:rPr>
        <w:t xml:space="preserve"> </w:t>
      </w:r>
      <w:r w:rsidR="00E15582">
        <w:rPr>
          <w:sz w:val="28"/>
          <w:szCs w:val="28"/>
          <w:lang w:val="uk-UA"/>
        </w:rPr>
        <w:t xml:space="preserve">         </w:t>
      </w:r>
      <w:r w:rsidR="00A0513E">
        <w:rPr>
          <w:sz w:val="28"/>
          <w:szCs w:val="28"/>
          <w:lang w:val="uk-UA"/>
        </w:rPr>
        <w:t xml:space="preserve">00 копійок </w:t>
      </w:r>
      <w:r w:rsidR="00385567">
        <w:rPr>
          <w:sz w:val="28"/>
          <w:szCs w:val="28"/>
          <w:lang w:val="uk-UA"/>
        </w:rPr>
        <w:t>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C99" w:rsidRDefault="008A2C99">
      <w:r>
        <w:separator/>
      </w:r>
    </w:p>
  </w:endnote>
  <w:endnote w:type="continuationSeparator" w:id="0">
    <w:p w:rsidR="008A2C99" w:rsidRDefault="008A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BF6B4E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BF6B4E" w:rsidRPr="009B15C1">
      <w:rPr>
        <w:lang w:val="uk-UA"/>
      </w:rPr>
      <w:fldChar w:fldCharType="separate"/>
    </w:r>
    <w:r w:rsidR="00E15582">
      <w:rPr>
        <w:noProof/>
        <w:lang w:val="uk-UA"/>
      </w:rPr>
      <w:t>2</w:t>
    </w:r>
    <w:r w:rsidR="00BF6B4E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C99" w:rsidRDefault="008A2C99">
      <w:r>
        <w:separator/>
      </w:r>
    </w:p>
  </w:footnote>
  <w:footnote w:type="continuationSeparator" w:id="0">
    <w:p w:rsidR="008A2C99" w:rsidRDefault="008A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6E68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1CC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FC9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294C"/>
    <w:rsid w:val="00A0343E"/>
    <w:rsid w:val="00A036B1"/>
    <w:rsid w:val="00A03D22"/>
    <w:rsid w:val="00A04708"/>
    <w:rsid w:val="00A04785"/>
    <w:rsid w:val="00A04B2A"/>
    <w:rsid w:val="00A0513E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A77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6B4E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2F56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582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6E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0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46A75-C351-4C00-99DD-3A453808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256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RePack by Diakov</cp:lastModifiedBy>
  <cp:revision>35</cp:revision>
  <cp:lastPrinted>2021-07-06T08:13:00Z</cp:lastPrinted>
  <dcterms:created xsi:type="dcterms:W3CDTF">2021-07-02T06:10:00Z</dcterms:created>
  <dcterms:modified xsi:type="dcterms:W3CDTF">2023-03-06T13:17:00Z</dcterms:modified>
</cp:coreProperties>
</file>