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70389A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C82CA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445AA5">
              <w:rPr>
                <w:b/>
                <w:lang w:val="uk-UA"/>
              </w:rPr>
              <w:t xml:space="preserve">4 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214146">
              <w:rPr>
                <w:b/>
                <w:lang w:val="uk-UA"/>
              </w:rPr>
              <w:t>28</w:t>
            </w:r>
            <w:r w:rsidR="00C82CA0">
              <w:rPr>
                <w:b/>
                <w:lang w:val="uk-UA"/>
              </w:rPr>
              <w:t xml:space="preserve"> жовтня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C82CA0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445AA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445AA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04.202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594A2F" w:rsidRDefault="00EC4D2F" w:rsidP="003F42E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9A5F27" w:rsidRDefault="009A5F2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3F42E7" w:rsidRPr="003F42E7" w:rsidRDefault="003F42E7" w:rsidP="00A23939">
      <w:pPr>
        <w:jc w:val="both"/>
        <w:rPr>
          <w:color w:val="000000"/>
          <w:sz w:val="20"/>
          <w:szCs w:val="20"/>
          <w:lang w:val="uk-UA"/>
        </w:rPr>
      </w:pPr>
    </w:p>
    <w:p w:rsidR="003A5DDD" w:rsidRDefault="00C1689D" w:rsidP="009D342D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</w:t>
      </w:r>
      <w:r w:rsidR="009F4EDF">
        <w:rPr>
          <w:color w:val="000000"/>
          <w:sz w:val="28"/>
          <w:szCs w:val="28"/>
          <w:lang w:val="uk-UA"/>
        </w:rPr>
        <w:t>Галузинська І</w:t>
      </w:r>
      <w:r w:rsidR="00140885">
        <w:rPr>
          <w:color w:val="000000"/>
          <w:sz w:val="28"/>
          <w:szCs w:val="28"/>
          <w:lang w:val="uk-UA"/>
        </w:rPr>
        <w:t xml:space="preserve">нна </w:t>
      </w:r>
      <w:r w:rsidR="009F4EDF">
        <w:rPr>
          <w:color w:val="000000"/>
          <w:sz w:val="28"/>
          <w:szCs w:val="28"/>
          <w:lang w:val="uk-UA"/>
        </w:rPr>
        <w:t>Є</w:t>
      </w:r>
      <w:r w:rsidR="009D342D">
        <w:rPr>
          <w:color w:val="000000"/>
          <w:sz w:val="28"/>
          <w:szCs w:val="28"/>
          <w:lang w:val="uk-UA"/>
        </w:rPr>
        <w:t>вгені</w:t>
      </w:r>
      <w:r w:rsidR="00594A2F">
        <w:rPr>
          <w:color w:val="000000"/>
          <w:sz w:val="28"/>
          <w:szCs w:val="28"/>
          <w:lang w:val="uk-UA"/>
        </w:rPr>
        <w:t>вна.</w:t>
      </w:r>
      <w:r w:rsidR="00140885">
        <w:rPr>
          <w:color w:val="000000"/>
          <w:sz w:val="28"/>
          <w:szCs w:val="28"/>
          <w:lang w:val="uk-UA"/>
        </w:rPr>
        <w:t xml:space="preserve"> </w:t>
      </w:r>
    </w:p>
    <w:p w:rsidR="000065A6" w:rsidRPr="007D34F0" w:rsidRDefault="000065A6" w:rsidP="009D342D">
      <w:pPr>
        <w:jc w:val="both"/>
        <w:rPr>
          <w:b/>
          <w:color w:val="000000"/>
          <w:sz w:val="20"/>
          <w:szCs w:val="20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BA5D29" w:rsidRDefault="00BA5D29" w:rsidP="00C87DA1">
      <w:pPr>
        <w:jc w:val="both"/>
        <w:rPr>
          <w:b/>
          <w:sz w:val="10"/>
          <w:szCs w:val="10"/>
          <w:lang w:val="uk-UA"/>
        </w:rPr>
      </w:pP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r w:rsidR="005A2094">
        <w:rPr>
          <w:sz w:val="28"/>
          <w:szCs w:val="28"/>
          <w:lang w:val="uk-UA"/>
        </w:rPr>
        <w:t>управ-</w:t>
      </w:r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ління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5A2094" w:rsidRPr="00BA5D29" w:rsidRDefault="005A2094" w:rsidP="009D342D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Бельченко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Сергій Леонідович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:rsidR="005A2094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:rsidR="005A2094" w:rsidRDefault="005A2094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 Кременчуць-</w:t>
      </w:r>
    </w:p>
    <w:p w:rsidR="00BC486A" w:rsidRDefault="005A2094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кого району Полтавської області;</w:t>
      </w:r>
    </w:p>
    <w:p w:rsidR="00BA5D29" w:rsidRPr="00BA5D29" w:rsidRDefault="00BA5D29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BA5D29" w:rsidRDefault="00BA5D29" w:rsidP="00BA5D29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Божкова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гос-Валентина Миколаївна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прозрахункового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Кре-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міської ради Кременчуцького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:rsidR="005240C4" w:rsidRPr="00BA5D29" w:rsidRDefault="005240C4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BA5D29" w:rsidRDefault="005240C4" w:rsidP="005240C4">
      <w:pPr>
        <w:tabs>
          <w:tab w:val="left" w:pos="3969"/>
          <w:tab w:val="left" w:pos="4678"/>
          <w:tab w:val="left" w:pos="4820"/>
        </w:tabs>
        <w:rPr>
          <w:sz w:val="20"/>
          <w:szCs w:val="20"/>
          <w:lang w:val="uk-UA"/>
        </w:rPr>
      </w:pP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B8744D" w:rsidRPr="00BA5D29" w:rsidRDefault="00B8744D" w:rsidP="00BC486A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ри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менчуцької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3B07A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5E15">
        <w:rPr>
          <w:rFonts w:ascii="Times New Roman" w:hAnsi="Times New Roman"/>
          <w:sz w:val="28"/>
          <w:szCs w:val="28"/>
          <w:lang w:val="uk-UA"/>
        </w:rPr>
        <w:t>госпрозрахунко</w:t>
      </w:r>
      <w:r w:rsidR="005240C4">
        <w:rPr>
          <w:rFonts w:ascii="Times New Roman" w:hAnsi="Times New Roman"/>
          <w:sz w:val="28"/>
          <w:szCs w:val="28"/>
          <w:lang w:val="uk-UA"/>
        </w:rPr>
        <w:t>-</w:t>
      </w:r>
      <w:r w:rsidR="00485E15"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07A0" w:rsidRPr="00E40A54" w:rsidRDefault="003B07A0" w:rsidP="00AF49C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во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>експлуатаційного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підпри-</w:t>
      </w:r>
    </w:p>
    <w:p w:rsidR="00BA5D29" w:rsidRDefault="003B07A0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>є</w:t>
      </w:r>
      <w:r w:rsidR="00CC1AC4">
        <w:rPr>
          <w:rFonts w:ascii="Times New Roman" w:hAnsi="Times New Roman"/>
          <w:sz w:val="28"/>
          <w:szCs w:val="28"/>
          <w:lang w:val="uk-UA"/>
        </w:rPr>
        <w:t xml:space="preserve">мства  </w:t>
      </w:r>
      <w:r w:rsidR="00485E15">
        <w:rPr>
          <w:rFonts w:ascii="Times New Roman" w:hAnsi="Times New Roman"/>
          <w:sz w:val="28"/>
          <w:szCs w:val="28"/>
          <w:lang w:val="uk-UA"/>
        </w:rPr>
        <w:t>«Автозаводське»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A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Кременчуцької</w:t>
      </w:r>
    </w:p>
    <w:p w:rsidR="00BA5D29" w:rsidRDefault="00BA5D29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</w:p>
    <w:p w:rsidR="00B8744D" w:rsidRDefault="00BA5D29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</w:t>
      </w:r>
      <w:r w:rsidR="00485E15">
        <w:rPr>
          <w:rFonts w:ascii="Times New Roman" w:hAnsi="Times New Roman"/>
          <w:sz w:val="28"/>
          <w:szCs w:val="28"/>
          <w:lang w:val="uk-UA"/>
        </w:rPr>
        <w:t>;</w:t>
      </w:r>
      <w:r w:rsidR="003B07A0"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192E" w:rsidRPr="00E023F5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10192E" w:rsidRDefault="0010192E" w:rsidP="0010192E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   відділу    розвитку </w:t>
      </w:r>
    </w:p>
    <w:p w:rsidR="0010192E" w:rsidRPr="00E40A54" w:rsidRDefault="0010192E" w:rsidP="0010192E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житлового   фонду  управління    житлової  </w:t>
      </w:r>
    </w:p>
    <w:p w:rsidR="0010192E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політики  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>
        <w:rPr>
          <w:rFonts w:ascii="Times New Roman" w:hAnsi="Times New Roman"/>
          <w:sz w:val="28"/>
          <w:szCs w:val="28"/>
          <w:lang w:val="uk-UA"/>
        </w:rPr>
        <w:t xml:space="preserve">    житлово-кому-</w:t>
      </w:r>
    </w:p>
    <w:p w:rsidR="0010192E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нального     господарства    Кременчуцької </w:t>
      </w:r>
    </w:p>
    <w:p w:rsidR="0010192E" w:rsidRDefault="0010192E" w:rsidP="0038764E">
      <w:pPr>
        <w:pStyle w:val="aa"/>
        <w:tabs>
          <w:tab w:val="left" w:pos="567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міської     ради     Кременчуцького  району  </w:t>
      </w:r>
    </w:p>
    <w:p w:rsidR="0010192E" w:rsidRDefault="0010192E" w:rsidP="0010192E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Полтавської області;</w:t>
      </w:r>
    </w:p>
    <w:p w:rsidR="00C82CA0" w:rsidRPr="00E40A54" w:rsidRDefault="00C82CA0" w:rsidP="0010192E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</w:p>
    <w:p w:rsidR="00C82CA0" w:rsidRDefault="00C82CA0" w:rsidP="00C82CA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Окунь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/>
          <w:sz w:val="28"/>
          <w:szCs w:val="28"/>
          <w:lang w:val="uk-UA"/>
        </w:rPr>
        <w:t>станом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2CA0" w:rsidRDefault="00C82CA0" w:rsidP="00C82C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благоустрою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Кре-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2CA0" w:rsidRDefault="00C82CA0" w:rsidP="00C82CA0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  </w:t>
      </w:r>
      <w:r w:rsidRPr="001046B9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 Кременчуцького  ра-</w:t>
      </w:r>
    </w:p>
    <w:p w:rsidR="00C82CA0" w:rsidRDefault="00C82CA0" w:rsidP="00C82CA0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йону  Полтавської області;</w:t>
      </w:r>
    </w:p>
    <w:p w:rsidR="003B07A0" w:rsidRPr="00627C43" w:rsidRDefault="00485E15" w:rsidP="00594A2F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3B07A0" w:rsidRDefault="003B07A0" w:rsidP="006204E0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="00627C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-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sz w:val="28"/>
          <w:szCs w:val="28"/>
          <w:lang w:val="uk-UA"/>
        </w:rPr>
        <w:t>головний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спеціалі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Default="003B07A0" w:rsidP="00627C43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иконавчого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Кремен-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27C43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чуцької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3B07A0" w:rsidRDefault="00627C43" w:rsidP="00137140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C82CA0" w:rsidRDefault="00C82CA0" w:rsidP="00627C43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</w:p>
    <w:p w:rsidR="00054E1C" w:rsidRPr="00E023F5" w:rsidRDefault="00054E1C" w:rsidP="000065A6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Шинкаренко                                        -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директора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>-</w:t>
      </w:r>
    </w:p>
    <w:p w:rsidR="000065A6" w:rsidRDefault="00390FD9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</w:t>
      </w:r>
      <w:r w:rsidR="000065A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Миколаївна                            </w:t>
      </w:r>
      <w:r w:rsidR="000065A6">
        <w:rPr>
          <w:sz w:val="28"/>
          <w:szCs w:val="28"/>
          <w:lang w:val="uk-UA"/>
        </w:rPr>
        <w:t xml:space="preserve">менту  </w:t>
      </w:r>
      <w:r>
        <w:rPr>
          <w:sz w:val="28"/>
          <w:szCs w:val="28"/>
          <w:lang w:val="uk-UA"/>
        </w:rPr>
        <w:t xml:space="preserve">  </w:t>
      </w:r>
      <w:r w:rsidR="000065A6"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   </w:t>
      </w:r>
      <w:r w:rsidR="000065A6" w:rsidRPr="000065A6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="000065A6" w:rsidRPr="000065A6">
        <w:rPr>
          <w:sz w:val="28"/>
          <w:szCs w:val="28"/>
          <w:lang w:val="uk-UA"/>
        </w:rPr>
        <w:t>з</w:t>
      </w:r>
      <w:r w:rsidR="000065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065A6" w:rsidRPr="000065A6">
        <w:rPr>
          <w:sz w:val="28"/>
          <w:szCs w:val="28"/>
          <w:lang w:val="uk-UA"/>
        </w:rPr>
        <w:t>земельних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проектів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актів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b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>органу    місцевого </w:t>
      </w:r>
      <w:r w:rsidR="00390F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  юри-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дичного  </w:t>
      </w:r>
      <w:r w:rsidRPr="000065A6">
        <w:rPr>
          <w:sz w:val="28"/>
          <w:szCs w:val="28"/>
          <w:lang w:val="uk-UA"/>
        </w:rPr>
        <w:t xml:space="preserve">департаменту виконавчого </w:t>
      </w:r>
      <w:r>
        <w:rPr>
          <w:sz w:val="28"/>
          <w:szCs w:val="28"/>
          <w:lang w:val="uk-UA"/>
        </w:rPr>
        <w:t xml:space="preserve"> комі-       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0065A6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Кременчуцької  міської  ради Кремен-</w:t>
      </w:r>
    </w:p>
    <w:p w:rsidR="000065A6" w:rsidRDefault="000065A6" w:rsidP="000065A6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390FD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чуцького</w:t>
      </w:r>
      <w:r w:rsidR="00390FD9"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 xml:space="preserve"> району</w:t>
      </w:r>
      <w:r w:rsidR="00390FD9"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 w:rsidR="00390FD9"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>області</w:t>
      </w:r>
      <w:r w:rsidR="00390FD9">
        <w:rPr>
          <w:sz w:val="28"/>
          <w:szCs w:val="28"/>
          <w:lang w:val="uk-UA"/>
        </w:rPr>
        <w:t xml:space="preserve">, </w:t>
      </w:r>
    </w:p>
    <w:p w:rsidR="006D3587" w:rsidRDefault="00390FD9" w:rsidP="00D479C5">
      <w:pPr>
        <w:tabs>
          <w:tab w:val="left" w:pos="3969"/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 w:rsidRPr="00390FD9">
        <w:rPr>
          <w:sz w:val="28"/>
          <w:szCs w:val="28"/>
          <w:lang w:val="uk-UA"/>
        </w:rPr>
        <w:t xml:space="preserve">                            </w:t>
      </w:r>
      <w:r w:rsidR="000A57A2">
        <w:rPr>
          <w:sz w:val="28"/>
          <w:szCs w:val="28"/>
          <w:lang w:val="uk-UA"/>
        </w:rPr>
        <w:t xml:space="preserve">                                </w:t>
      </w:r>
      <w:r w:rsidRPr="00390FD9">
        <w:rPr>
          <w:sz w:val="28"/>
          <w:szCs w:val="28"/>
          <w:lang w:val="uk-UA"/>
        </w:rPr>
        <w:t>заступник голови комісії.</w:t>
      </w:r>
    </w:p>
    <w:p w:rsidR="00E023F5" w:rsidRPr="00E023F5" w:rsidRDefault="00E023F5" w:rsidP="00D479C5">
      <w:pPr>
        <w:tabs>
          <w:tab w:val="left" w:pos="3969"/>
          <w:tab w:val="left" w:pos="4678"/>
          <w:tab w:val="left" w:pos="4820"/>
        </w:tabs>
        <w:jc w:val="both"/>
        <w:rPr>
          <w:sz w:val="20"/>
          <w:szCs w:val="20"/>
          <w:lang w:val="uk-UA"/>
        </w:rPr>
      </w:pPr>
    </w:p>
    <w:p w:rsidR="006D3587" w:rsidRDefault="006D3587" w:rsidP="006D3587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6D3587" w:rsidRDefault="006D3587" w:rsidP="006D3587">
      <w:pPr>
        <w:rPr>
          <w:b/>
          <w:sz w:val="10"/>
          <w:szCs w:val="10"/>
          <w:lang w:val="uk-UA"/>
        </w:rPr>
      </w:pPr>
    </w:p>
    <w:p w:rsidR="006D3587" w:rsidRPr="00D1615D" w:rsidRDefault="006D3587" w:rsidP="006D3587">
      <w:pPr>
        <w:rPr>
          <w:b/>
          <w:sz w:val="10"/>
          <w:szCs w:val="10"/>
          <w:lang w:val="uk-UA"/>
        </w:rPr>
      </w:pPr>
    </w:p>
    <w:p w:rsidR="00E023F5" w:rsidRPr="001F4BBD" w:rsidRDefault="00CC1AC4" w:rsidP="00445AA5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6D3587" w:rsidRPr="001F4BBD">
        <w:rPr>
          <w:color w:val="000000"/>
          <w:sz w:val="28"/>
          <w:szCs w:val="28"/>
          <w:lang w:val="uk-UA"/>
        </w:rPr>
        <w:t xml:space="preserve">Щербіна О.О. - начальник Управління міського майна Кременчуцької міської ради </w:t>
      </w:r>
      <w:r w:rsidR="006D3587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="006D3587"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390FD9" w:rsidRPr="00B74635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9A5F27" w:rsidRDefault="00137140" w:rsidP="003030CB">
      <w:pPr>
        <w:pStyle w:val="aa"/>
        <w:tabs>
          <w:tab w:val="left" w:pos="851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3F42E7" w:rsidRPr="002F3AAF" w:rsidRDefault="00CC1AC4" w:rsidP="00445AA5">
      <w:pPr>
        <w:pStyle w:val="aa"/>
        <w:tabs>
          <w:tab w:val="left" w:pos="567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lang w:val="uk-UA"/>
        </w:rPr>
        <w:t xml:space="preserve">1. </w:t>
      </w:r>
      <w:r w:rsidR="005E656C">
        <w:rPr>
          <w:rFonts w:ascii="Times New Roman" w:hAnsi="Times New Roman"/>
          <w:sz w:val="28"/>
          <w:lang w:val="uk-UA"/>
        </w:rPr>
        <w:t>Розгляд ціни</w:t>
      </w:r>
      <w:r w:rsidR="00EC667E">
        <w:rPr>
          <w:rFonts w:ascii="Times New Roman" w:hAnsi="Times New Roman"/>
          <w:sz w:val="28"/>
          <w:lang w:val="uk-UA"/>
        </w:rPr>
        <w:t xml:space="preserve"> продажу </w:t>
      </w:r>
      <w:r w:rsidR="00627C43">
        <w:rPr>
          <w:rFonts w:ascii="Times New Roman" w:hAnsi="Times New Roman"/>
          <w:sz w:val="28"/>
          <w:lang w:val="uk-UA"/>
        </w:rPr>
        <w:t>5</w:t>
      </w:r>
      <w:r w:rsidR="00B63DAF">
        <w:rPr>
          <w:rFonts w:ascii="Times New Roman" w:hAnsi="Times New Roman"/>
          <w:sz w:val="28"/>
          <w:lang w:val="uk-UA"/>
        </w:rPr>
        <w:t>-ти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="00EC667E">
        <w:rPr>
          <w:rFonts w:ascii="Times New Roman" w:hAnsi="Times New Roman"/>
          <w:sz w:val="28"/>
          <w:lang w:val="uk-UA"/>
        </w:rPr>
        <w:t xml:space="preserve">об’єктів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>територіальної громади, які</w:t>
      </w:r>
      <w:r w:rsidR="00307485">
        <w:rPr>
          <w:rFonts w:ascii="Times New Roman" w:hAnsi="Times New Roman"/>
          <w:sz w:val="28"/>
          <w:lang w:val="uk-UA"/>
        </w:rPr>
        <w:t xml:space="preserve"> підлягають приватизації шляхом </w:t>
      </w:r>
      <w:r w:rsidR="00C82CA0">
        <w:rPr>
          <w:rFonts w:ascii="Times New Roman" w:hAnsi="Times New Roman"/>
          <w:sz w:val="28"/>
          <w:lang w:val="uk-UA"/>
        </w:rPr>
        <w:t>викупу орендарями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Pr="004F55C1">
        <w:rPr>
          <w:rFonts w:ascii="Times New Roman" w:hAnsi="Times New Roman"/>
          <w:sz w:val="28"/>
          <w:szCs w:val="28"/>
          <w:lang w:val="uk-UA"/>
        </w:rPr>
        <w:t>визначеної експертним шляхом, для подальшого затвердження рішенням виконавчого комітету Кременчуцької міської ради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C73CB" w:rsidRPr="002F3AAF" w:rsidRDefault="00445AA5" w:rsidP="00445AA5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>2.</w:t>
      </w:r>
      <w:r w:rsidR="0080082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>умов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lang w:val="uk-UA"/>
        </w:rPr>
        <w:t>продажу</w:t>
      </w:r>
      <w:r w:rsidR="003C73CB" w:rsidRPr="002F3AAF">
        <w:rPr>
          <w:rFonts w:ascii="Times New Roman" w:hAnsi="Times New Roman"/>
          <w:sz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>(у разі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 w:rsidR="00D920D8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73CB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2F3AAF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:rsidR="008F73E8" w:rsidRPr="002F3AAF" w:rsidRDefault="000A57A2" w:rsidP="00CC1AC4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627C43" w:rsidRPr="002F3AAF">
        <w:rPr>
          <w:rFonts w:ascii="Times New Roman" w:hAnsi="Times New Roman"/>
          <w:sz w:val="28"/>
          <w:szCs w:val="28"/>
          <w:lang w:val="uk-UA"/>
        </w:rPr>
        <w:t>5</w:t>
      </w:r>
      <w:r w:rsidR="008D7457" w:rsidRPr="002F3AAF">
        <w:rPr>
          <w:rFonts w:ascii="Times New Roman" w:hAnsi="Times New Roman"/>
          <w:sz w:val="28"/>
          <w:szCs w:val="28"/>
          <w:lang w:val="uk-UA"/>
        </w:rPr>
        <w:t>-ти</w:t>
      </w:r>
      <w:r w:rsidR="00EB1416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2F3AAF">
        <w:rPr>
          <w:rFonts w:ascii="Times New Roman" w:hAnsi="Times New Roman"/>
          <w:sz w:val="28"/>
          <w:lang w:val="uk-UA"/>
        </w:rPr>
        <w:t xml:space="preserve">об’єктів комунальної власності </w:t>
      </w:r>
      <w:r w:rsidR="007B4DA4" w:rsidRPr="002F3AAF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2F3AAF">
        <w:rPr>
          <w:rFonts w:ascii="Times New Roman" w:hAnsi="Times New Roman"/>
          <w:sz w:val="28"/>
          <w:lang w:val="uk-UA"/>
        </w:rPr>
        <w:t>територіальної громади</w:t>
      </w:r>
      <w:r w:rsidR="008D7457" w:rsidRPr="002F3AAF">
        <w:rPr>
          <w:rFonts w:ascii="Times New Roman" w:hAnsi="Times New Roman"/>
          <w:sz w:val="28"/>
          <w:lang w:val="uk-UA"/>
        </w:rPr>
        <w:t xml:space="preserve">, </w:t>
      </w:r>
      <w:r w:rsidR="00301C8C" w:rsidRPr="002F3AAF">
        <w:rPr>
          <w:rFonts w:ascii="Times New Roman" w:hAnsi="Times New Roman"/>
          <w:sz w:val="28"/>
          <w:lang w:val="uk-UA"/>
        </w:rPr>
        <w:t xml:space="preserve">зазначених в </w:t>
      </w:r>
      <w:r w:rsidR="008D7457" w:rsidRPr="002F3AAF">
        <w:rPr>
          <w:rFonts w:ascii="Times New Roman" w:hAnsi="Times New Roman"/>
          <w:sz w:val="28"/>
          <w:lang w:val="uk-UA"/>
        </w:rPr>
        <w:t>Т</w:t>
      </w:r>
      <w:r w:rsidR="00301C8C" w:rsidRPr="002F3AAF">
        <w:rPr>
          <w:rFonts w:ascii="Times New Roman" w:hAnsi="Times New Roman"/>
          <w:sz w:val="28"/>
          <w:lang w:val="uk-UA"/>
        </w:rPr>
        <w:t>аблиці</w:t>
      </w:r>
      <w:r w:rsidR="008D7457" w:rsidRPr="002F3AAF">
        <w:rPr>
          <w:rFonts w:ascii="Times New Roman" w:hAnsi="Times New Roman"/>
          <w:sz w:val="28"/>
          <w:lang w:val="uk-UA"/>
        </w:rPr>
        <w:t xml:space="preserve"> 1</w:t>
      </w:r>
      <w:r w:rsidR="00EC667E" w:rsidRPr="002F3AAF">
        <w:rPr>
          <w:rFonts w:ascii="Times New Roman" w:hAnsi="Times New Roman"/>
          <w:sz w:val="28"/>
          <w:lang w:val="uk-UA"/>
        </w:rPr>
        <w:t xml:space="preserve">, які підлягають приватизації </w:t>
      </w:r>
      <w:r w:rsidR="00C82CA0" w:rsidRPr="002F3AAF">
        <w:rPr>
          <w:rFonts w:ascii="Times New Roman" w:hAnsi="Times New Roman"/>
          <w:sz w:val="28"/>
          <w:lang w:val="uk-UA"/>
        </w:rPr>
        <w:t>шляхом викупу орендарями</w:t>
      </w:r>
      <w:r w:rsidR="00627C43" w:rsidRPr="002F3AAF">
        <w:rPr>
          <w:rFonts w:ascii="Times New Roman" w:hAnsi="Times New Roman"/>
          <w:sz w:val="28"/>
          <w:szCs w:val="28"/>
          <w:lang w:val="uk-UA"/>
        </w:rPr>
        <w:t>.</w:t>
      </w:r>
    </w:p>
    <w:p w:rsidR="00445AA5" w:rsidRDefault="00445AA5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45AA5" w:rsidRPr="00137140" w:rsidRDefault="00445AA5" w:rsidP="0038764E">
      <w:pPr>
        <w:pStyle w:val="aa"/>
        <w:tabs>
          <w:tab w:val="left" w:pos="567"/>
          <w:tab w:val="left" w:pos="85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Таблиця 1</w:t>
      </w:r>
    </w:p>
    <w:p w:rsidR="00445AA5" w:rsidRDefault="00445AA5" w:rsidP="00445AA5">
      <w:pPr>
        <w:pStyle w:val="aa"/>
        <w:tabs>
          <w:tab w:val="left" w:pos="851"/>
        </w:tabs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748"/>
        <w:gridCol w:w="1275"/>
        <w:gridCol w:w="2835"/>
        <w:gridCol w:w="2268"/>
      </w:tblGrid>
      <w:tr w:rsidR="00445AA5" w:rsidTr="003030C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Default="00445AA5" w:rsidP="009316D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Адреса об’єкта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Пло-</w:t>
            </w:r>
          </w:p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ща,</w:t>
            </w:r>
          </w:p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кв.м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A5" w:rsidRDefault="00445AA5" w:rsidP="009316D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 об’єкта/розташування</w:t>
            </w:r>
          </w:p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</w:t>
            </w:r>
          </w:p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(передано в користування,</w:t>
            </w:r>
          </w:p>
          <w:p w:rsidR="00445AA5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вільне)</w:t>
            </w:r>
          </w:p>
        </w:tc>
      </w:tr>
      <w:tr w:rsidR="00445AA5" w:rsidRPr="002F3AAF" w:rsidTr="003030CB">
        <w:trPr>
          <w:trHeight w:val="2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Pr="002F3AAF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A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t>вул. А</w:t>
            </w:r>
            <w:r w:rsidR="003030CB">
              <w:t xml:space="preserve">кадеміка Маслова,   </w:t>
            </w:r>
            <w:r w:rsidRPr="002F3AAF">
              <w:t>буд. 15/4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440,0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A5" w:rsidRDefault="00445AA5" w:rsidP="009316D9">
            <w:pPr>
              <w:spacing w:line="240" w:lineRule="atLeast"/>
              <w:rPr>
                <w:lang w:val="uk-UA"/>
              </w:rPr>
            </w:pPr>
            <w:r w:rsidRPr="002F3AAF">
              <w:t>Нежитлове приміщення</w:t>
            </w:r>
            <w:r>
              <w:rPr>
                <w:lang w:val="uk-UA"/>
              </w:rPr>
              <w:t xml:space="preserve">, </w:t>
            </w:r>
          </w:p>
          <w:p w:rsidR="00445AA5" w:rsidRPr="002F3AAF" w:rsidRDefault="00445AA5" w:rsidP="009316D9">
            <w:pPr>
              <w:spacing w:line="240" w:lineRule="atLeast"/>
              <w:rPr>
                <w:lang w:val="uk-UA"/>
              </w:rPr>
            </w:pPr>
            <w:r>
              <w:rPr>
                <w:lang w:val="uk-UA"/>
              </w:rPr>
              <w:t>І поверх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rPr>
                <w:lang w:val="uk-UA"/>
              </w:rPr>
              <w:t xml:space="preserve">орендар - </w:t>
            </w:r>
            <w:r w:rsidRPr="002F3AAF">
              <w:t>ТОВ «ЮАПОЛЬ»</w:t>
            </w:r>
          </w:p>
        </w:tc>
      </w:tr>
      <w:tr w:rsidR="00445AA5" w:rsidRPr="002F3AAF" w:rsidTr="003030C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Pr="002F3AAF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A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t>вул. Коцюбинського, буд.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155,2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A5" w:rsidRPr="002F3AAF" w:rsidRDefault="00445AA5" w:rsidP="009316D9">
            <w:pPr>
              <w:spacing w:line="240" w:lineRule="atLeast"/>
              <w:rPr>
                <w:lang w:val="uk-UA"/>
              </w:rPr>
            </w:pPr>
            <w:r w:rsidRPr="002F3AAF">
              <w:t>Нежитлове приміщення</w:t>
            </w:r>
            <w:r>
              <w:rPr>
                <w:lang w:val="uk-UA"/>
              </w:rPr>
              <w:t>,                    І поверх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rPr>
                <w:lang w:val="uk-UA"/>
              </w:rPr>
              <w:t xml:space="preserve">орендар - </w:t>
            </w:r>
            <w:r w:rsidRPr="002F3AAF">
              <w:t xml:space="preserve">ФОП </w:t>
            </w:r>
            <w:r w:rsidRPr="002F3AAF">
              <w:rPr>
                <w:lang w:val="uk-UA"/>
              </w:rPr>
              <w:t xml:space="preserve">           </w:t>
            </w:r>
            <w:r w:rsidRPr="002F3AAF">
              <w:t>Гончар А.А.</w:t>
            </w:r>
          </w:p>
        </w:tc>
      </w:tr>
      <w:tr w:rsidR="00445AA5" w:rsidRPr="002F3AAF" w:rsidTr="003030C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Pr="002F3AAF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A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t>вул. Гагаріна, буд.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26,4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A5" w:rsidRDefault="00445AA5" w:rsidP="009316D9">
            <w:pPr>
              <w:spacing w:line="240" w:lineRule="atLeast"/>
              <w:rPr>
                <w:lang w:val="uk-UA"/>
              </w:rPr>
            </w:pPr>
            <w:r w:rsidRPr="002F3AAF">
              <w:t>Нежитлове приміщення</w:t>
            </w:r>
            <w:r>
              <w:rPr>
                <w:lang w:val="uk-UA"/>
              </w:rPr>
              <w:t>,</w:t>
            </w:r>
          </w:p>
          <w:p w:rsidR="00445AA5" w:rsidRDefault="00445AA5" w:rsidP="009316D9">
            <w:pPr>
              <w:spacing w:line="240" w:lineRule="atLeast"/>
              <w:rPr>
                <w:lang w:val="uk-UA"/>
              </w:rPr>
            </w:pPr>
            <w:r>
              <w:rPr>
                <w:lang w:val="uk-UA"/>
              </w:rPr>
              <w:t xml:space="preserve">І поверх </w:t>
            </w:r>
          </w:p>
          <w:p w:rsidR="00445AA5" w:rsidRPr="002F3AAF" w:rsidRDefault="00445AA5" w:rsidP="009316D9">
            <w:pPr>
              <w:spacing w:line="240" w:lineRule="atLeast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rPr>
                <w:lang w:val="uk-UA"/>
              </w:rPr>
              <w:t xml:space="preserve">орендар - </w:t>
            </w:r>
            <w:r w:rsidRPr="002F3AAF">
              <w:t>ТОВ «Кременчуцька інжинірингова компанія»</w:t>
            </w:r>
          </w:p>
        </w:tc>
      </w:tr>
      <w:tr w:rsidR="00445AA5" w:rsidRPr="002F3AAF" w:rsidTr="003030CB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Pr="002F3AAF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A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t>вул. Гагаріна, буд.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13,3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A5" w:rsidRPr="002F3AAF" w:rsidRDefault="00445AA5" w:rsidP="003030CB">
            <w:pPr>
              <w:spacing w:line="240" w:lineRule="atLeast"/>
              <w:rPr>
                <w:lang w:val="uk-UA"/>
              </w:rPr>
            </w:pPr>
            <w:r w:rsidRPr="002F3AAF">
              <w:rPr>
                <w:lang w:val="uk-UA"/>
              </w:rPr>
              <w:t>Адміністративне</w:t>
            </w:r>
            <w:r w:rsidRPr="002F3AAF">
              <w:t xml:space="preserve"> приміщення</w:t>
            </w:r>
            <w:r>
              <w:rPr>
                <w:lang w:val="uk-UA"/>
              </w:rPr>
              <w:t>,</w:t>
            </w:r>
            <w:r w:rsidR="003030CB">
              <w:rPr>
                <w:lang w:val="uk-UA"/>
              </w:rPr>
              <w:t xml:space="preserve"> </w:t>
            </w:r>
            <w:r>
              <w:rPr>
                <w:lang w:val="uk-UA"/>
              </w:rPr>
              <w:t>І поверх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rPr>
                <w:lang w:val="uk-UA"/>
              </w:rPr>
              <w:t xml:space="preserve">орендар - </w:t>
            </w:r>
            <w:r w:rsidRPr="002F3AAF">
              <w:t>ПП «Центр «Антен-Сервіс»</w:t>
            </w:r>
          </w:p>
        </w:tc>
      </w:tr>
      <w:tr w:rsidR="00445AA5" w:rsidRPr="002F3AAF" w:rsidTr="003030CB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A5" w:rsidRPr="002F3AAF" w:rsidRDefault="00445AA5" w:rsidP="009316D9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3AA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</w:pPr>
            <w:r w:rsidRPr="002F3AAF">
              <w:t xml:space="preserve">вул. </w:t>
            </w:r>
            <w:r>
              <w:rPr>
                <w:lang w:val="uk-UA"/>
              </w:rPr>
              <w:t xml:space="preserve">Генерала </w:t>
            </w:r>
            <w:r w:rsidRPr="002F3AAF">
              <w:t>Манагарова, буд.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96,4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A5" w:rsidRPr="002F3AAF" w:rsidRDefault="00445AA5" w:rsidP="009316D9">
            <w:pPr>
              <w:spacing w:line="240" w:lineRule="atLeast"/>
              <w:rPr>
                <w:lang w:val="uk-UA"/>
              </w:rPr>
            </w:pPr>
            <w:r w:rsidRPr="002F3AAF">
              <w:rPr>
                <w:lang w:val="uk-UA"/>
              </w:rPr>
              <w:t>Нежитлове приміщення, м</w:t>
            </w:r>
            <w:r w:rsidRPr="002F3AAF">
              <w:t>агазин продовольчих товарів</w:t>
            </w:r>
            <w:r>
              <w:rPr>
                <w:lang w:val="uk-UA"/>
              </w:rPr>
              <w:t>, І поверх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5" w:rsidRPr="002F3AAF" w:rsidRDefault="00445AA5" w:rsidP="009316D9">
            <w:r w:rsidRPr="002F3AAF">
              <w:rPr>
                <w:lang w:val="uk-UA"/>
              </w:rPr>
              <w:t xml:space="preserve">орендар - </w:t>
            </w:r>
            <w:r w:rsidRPr="002F3AAF">
              <w:t>МПП «ІЛОНА»</w:t>
            </w:r>
          </w:p>
        </w:tc>
      </w:tr>
    </w:tbl>
    <w:p w:rsidR="00445AA5" w:rsidRDefault="00445AA5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2465F1" w:rsidRPr="00D21029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2465F1">
        <w:rPr>
          <w:rFonts w:ascii="Times New Roman" w:hAnsi="Times New Roman"/>
          <w:sz w:val="28"/>
          <w:szCs w:val="28"/>
          <w:lang w:val="uk-UA"/>
        </w:rPr>
        <w:t>. –</w:t>
      </w:r>
      <w:r w:rsidR="002465F1" w:rsidRPr="00D210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65F1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голова комісії, </w:t>
      </w:r>
      <w:r w:rsidR="002465F1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відділу  та 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>контролю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за</w:t>
      </w:r>
      <w:r w:rsidR="002465F1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майна Кременчуцької міської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 w:rsidRPr="009F4EDF">
        <w:rPr>
          <w:rFonts w:ascii="Times New Roman" w:hAnsi="Times New Roman"/>
          <w:sz w:val="28"/>
          <w:szCs w:val="28"/>
        </w:rPr>
        <w:t xml:space="preserve">ради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="002465F1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5F1">
        <w:rPr>
          <w:rFonts w:ascii="Times New Roman" w:hAnsi="Times New Roman"/>
          <w:sz w:val="28"/>
          <w:szCs w:val="28"/>
        </w:rPr>
        <w:t>област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і  зазначила, що з 13 членів комісії присутні  </w:t>
      </w:r>
      <w:r w:rsidR="00214146">
        <w:rPr>
          <w:rFonts w:ascii="Times New Roman" w:hAnsi="Times New Roman"/>
          <w:sz w:val="28"/>
          <w:szCs w:val="28"/>
          <w:lang w:val="uk-UA"/>
        </w:rPr>
        <w:t>11</w:t>
      </w:r>
      <w:r w:rsidR="002465F1" w:rsidRPr="002465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осіб. Отже, кворум відбувся, що надає </w:t>
      </w:r>
      <w:r w:rsidR="002465F1" w:rsidRPr="005E65FD">
        <w:rPr>
          <w:rFonts w:ascii="Times New Roman" w:hAnsi="Times New Roman"/>
          <w:sz w:val="28"/>
          <w:szCs w:val="28"/>
          <w:lang w:val="uk-UA"/>
        </w:rPr>
        <w:t>право вважати засідання комісії правомочним</w:t>
      </w:r>
      <w:r w:rsidR="002465F1">
        <w:rPr>
          <w:rFonts w:ascii="Times New Roman" w:hAnsi="Times New Roman"/>
          <w:sz w:val="28"/>
          <w:szCs w:val="28"/>
          <w:lang w:val="uk-UA"/>
        </w:rPr>
        <w:t>.</w:t>
      </w:r>
    </w:p>
    <w:p w:rsidR="00F15306" w:rsidRDefault="00F15306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465F1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F15306" w:rsidRPr="002465F1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голова комісії, заступник 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>начальник</w:t>
      </w:r>
      <w:r w:rsidR="00F15306">
        <w:rPr>
          <w:rFonts w:ascii="Times New Roman" w:hAnsi="Times New Roman"/>
          <w:sz w:val="28"/>
          <w:szCs w:val="28"/>
          <w:lang w:val="uk-UA"/>
        </w:rPr>
        <w:t>а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 xml:space="preserve"> Управління міського майна Кременчуцької міської ради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 xml:space="preserve">Полтавської області,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</w:t>
      </w:r>
      <w:r w:rsidR="00F15306" w:rsidRPr="00E300ED">
        <w:rPr>
          <w:rFonts w:ascii="Times New Roman" w:hAnsi="Times New Roman"/>
          <w:sz w:val="28"/>
          <w:szCs w:val="28"/>
          <w:lang w:val="uk-UA"/>
        </w:rPr>
        <w:t xml:space="preserve">повідомила, що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рішеннями </w:t>
      </w:r>
      <w:r w:rsidR="00F15306">
        <w:rPr>
          <w:rFonts w:ascii="Times New Roman" w:hAnsi="Times New Roman"/>
          <w:sz w:val="28"/>
          <w:lang w:val="uk-UA"/>
        </w:rPr>
        <w:t>Кременчуцької міської ради Полтавської області від 28 вересня      2021 року 5 об’єктів нерухомого майна включено до переліку об’єктів</w:t>
      </w:r>
      <w:r w:rsidR="00F1530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F15306" w:rsidRPr="0073389B">
        <w:rPr>
          <w:rFonts w:ascii="Times New Roman" w:hAnsi="Times New Roman"/>
          <w:sz w:val="28"/>
          <w:szCs w:val="28"/>
          <w:lang w:val="uk-UA"/>
        </w:rPr>
        <w:t>які</w:t>
      </w:r>
      <w:r w:rsidR="00F15306" w:rsidRPr="0073389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належать </w:t>
      </w:r>
      <w:r w:rsidR="00F15306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F15306" w:rsidRPr="0073389B">
        <w:rPr>
          <w:rFonts w:ascii="Times New Roman" w:hAnsi="Times New Roman"/>
          <w:color w:val="000000"/>
          <w:sz w:val="28"/>
          <w:szCs w:val="28"/>
          <w:lang w:val="uk-UA"/>
        </w:rPr>
        <w:t>комунальної вла</w:t>
      </w:r>
      <w:r w:rsidR="00F15306">
        <w:rPr>
          <w:rFonts w:ascii="Times New Roman" w:hAnsi="Times New Roman"/>
          <w:color w:val="000000"/>
          <w:sz w:val="28"/>
          <w:szCs w:val="28"/>
          <w:lang w:val="uk-UA"/>
        </w:rPr>
        <w:t>сності Кременчуцької міської територіальної громади</w:t>
      </w:r>
      <w:r w:rsidR="00F15306" w:rsidRPr="007338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15306">
        <w:rPr>
          <w:rFonts w:ascii="Times New Roman" w:hAnsi="Times New Roman"/>
          <w:color w:val="000000"/>
          <w:sz w:val="28"/>
          <w:szCs w:val="28"/>
          <w:lang w:val="uk-UA"/>
        </w:rPr>
        <w:t>та підлягають приватизації у визначений спосіб – шляхом викупу орендарями. На сьогоднішньому засіданні необхідно розглянути два питання: ціну продажу вищезазначених об’єктів та визначити умови їх продажу, а у разі необхідності – додаткові умови продажу.</w:t>
      </w:r>
    </w:p>
    <w:p w:rsidR="00FD1BFA" w:rsidRDefault="00FD1BFA" w:rsidP="00800828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030CB" w:rsidRDefault="002F3AAF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3AAF">
        <w:rPr>
          <w:rFonts w:ascii="Times New Roman" w:hAnsi="Times New Roman"/>
          <w:b/>
          <w:sz w:val="28"/>
          <w:szCs w:val="28"/>
          <w:lang w:val="uk-UA"/>
        </w:rPr>
        <w:t>По першому питанню:</w:t>
      </w:r>
    </w:p>
    <w:p w:rsidR="003030CB" w:rsidRPr="003030CB" w:rsidRDefault="003030CB" w:rsidP="003030CB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C1AC4" w:rsidRPr="002F3AAF" w:rsidRDefault="005E656C" w:rsidP="00FD1BFA">
      <w:pPr>
        <w:pStyle w:val="aa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3AAF">
        <w:rPr>
          <w:rFonts w:ascii="Times New Roman" w:hAnsi="Times New Roman"/>
          <w:sz w:val="28"/>
          <w:szCs w:val="28"/>
          <w:lang w:val="uk-UA"/>
        </w:rPr>
        <w:t xml:space="preserve">Розгляд ціни продажу об’єктів комунальної власності </w:t>
      </w:r>
      <w:r w:rsidR="002465F1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2F3AAF">
        <w:rPr>
          <w:rFonts w:ascii="Times New Roman" w:hAnsi="Times New Roman"/>
          <w:sz w:val="28"/>
          <w:szCs w:val="28"/>
          <w:lang w:val="uk-UA"/>
        </w:rPr>
        <w:t>територіальної громади, які підлягають приватизації шляхом викупу</w:t>
      </w:r>
      <w:r w:rsidR="002F3AAF">
        <w:rPr>
          <w:rFonts w:ascii="Times New Roman" w:hAnsi="Times New Roman"/>
          <w:sz w:val="28"/>
          <w:szCs w:val="28"/>
          <w:lang w:val="uk-UA"/>
        </w:rPr>
        <w:t>.</w:t>
      </w:r>
    </w:p>
    <w:p w:rsidR="002465F1" w:rsidRDefault="00FD1BFA" w:rsidP="005E656C">
      <w:pPr>
        <w:pStyle w:val="aa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r w:rsidR="005E656C">
        <w:rPr>
          <w:rFonts w:ascii="Times New Roman" w:hAnsi="Times New Roman"/>
          <w:sz w:val="28"/>
          <w:szCs w:val="28"/>
          <w:lang w:val="uk-UA"/>
        </w:rPr>
        <w:t>Інформація щодо ціни продажу об’єктів приватизації</w:t>
      </w:r>
      <w:r w:rsidR="002465F1">
        <w:rPr>
          <w:rFonts w:ascii="Times New Roman" w:hAnsi="Times New Roman"/>
          <w:sz w:val="28"/>
          <w:szCs w:val="28"/>
          <w:lang w:val="uk-UA"/>
        </w:rPr>
        <w:t>, визначена експертним шляхом</w:t>
      </w:r>
      <w:r w:rsidR="003030CB">
        <w:rPr>
          <w:rFonts w:ascii="Times New Roman" w:hAnsi="Times New Roman"/>
          <w:sz w:val="28"/>
          <w:szCs w:val="28"/>
          <w:lang w:val="uk-UA"/>
        </w:rPr>
        <w:t xml:space="preserve"> та зазначена в Таблиці 2.</w:t>
      </w:r>
    </w:p>
    <w:p w:rsidR="00FD1BFA" w:rsidRPr="00FD1BFA" w:rsidRDefault="00FD1BFA" w:rsidP="00FD1BFA">
      <w:pPr>
        <w:pStyle w:val="aa"/>
        <w:tabs>
          <w:tab w:val="left" w:pos="851"/>
        </w:tabs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</w:p>
    <w:p w:rsidR="005E656C" w:rsidRPr="00B74635" w:rsidRDefault="005E656C" w:rsidP="005E656C">
      <w:pPr>
        <w:pStyle w:val="aa"/>
        <w:rPr>
          <w:rFonts w:ascii="Times New Roman" w:hAnsi="Times New Roman"/>
          <w:b/>
          <w:sz w:val="10"/>
          <w:szCs w:val="10"/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929"/>
        <w:gridCol w:w="850"/>
        <w:gridCol w:w="1431"/>
        <w:gridCol w:w="1417"/>
      </w:tblGrid>
      <w:tr w:rsidR="005E656C" w:rsidRPr="00FA3542" w:rsidTr="002F3AAF">
        <w:tc>
          <w:tcPr>
            <w:tcW w:w="534" w:type="dxa"/>
          </w:tcPr>
          <w:p w:rsidR="005E656C" w:rsidRPr="00FA3542" w:rsidRDefault="005E656C" w:rsidP="00873399">
            <w:pPr>
              <w:pStyle w:val="aa"/>
              <w:jc w:val="center"/>
              <w:rPr>
                <w:rFonts w:ascii="Times New Roman" w:hAnsi="Times New Roman"/>
              </w:rPr>
            </w:pPr>
            <w:r w:rsidRPr="00FA3542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</w:tcPr>
          <w:p w:rsidR="005E656C" w:rsidRPr="00FA3542" w:rsidRDefault="005E656C" w:rsidP="00873399">
            <w:pPr>
              <w:pStyle w:val="aa"/>
              <w:jc w:val="center"/>
              <w:rPr>
                <w:rFonts w:ascii="Times New Roman" w:hAnsi="Times New Roman"/>
              </w:rPr>
            </w:pPr>
            <w:r w:rsidRPr="00FA3542">
              <w:rPr>
                <w:rFonts w:ascii="Times New Roman" w:hAnsi="Times New Roman"/>
              </w:rPr>
              <w:t>Тип об’єкта</w:t>
            </w:r>
          </w:p>
        </w:tc>
        <w:tc>
          <w:tcPr>
            <w:tcW w:w="2929" w:type="dxa"/>
          </w:tcPr>
          <w:p w:rsidR="005E656C" w:rsidRPr="00FA3542" w:rsidRDefault="005E656C" w:rsidP="00873399">
            <w:pPr>
              <w:pStyle w:val="aa"/>
              <w:jc w:val="center"/>
              <w:rPr>
                <w:rFonts w:ascii="Times New Roman" w:hAnsi="Times New Roman"/>
              </w:rPr>
            </w:pPr>
            <w:r w:rsidRPr="00FA3542">
              <w:rPr>
                <w:rFonts w:ascii="Times New Roman" w:hAnsi="Times New Roman"/>
              </w:rPr>
              <w:t>Адреса об’єкта</w:t>
            </w:r>
          </w:p>
        </w:tc>
        <w:tc>
          <w:tcPr>
            <w:tcW w:w="850" w:type="dxa"/>
          </w:tcPr>
          <w:p w:rsidR="005E656C" w:rsidRPr="00FA3542" w:rsidRDefault="005E656C" w:rsidP="00873399">
            <w:pPr>
              <w:pStyle w:val="aa"/>
              <w:jc w:val="center"/>
              <w:rPr>
                <w:rFonts w:ascii="Times New Roman" w:hAnsi="Times New Roman"/>
              </w:rPr>
            </w:pPr>
            <w:r w:rsidRPr="00FA3542">
              <w:rPr>
                <w:rFonts w:ascii="Times New Roman" w:hAnsi="Times New Roman"/>
              </w:rPr>
              <w:t>Пло-</w:t>
            </w:r>
          </w:p>
          <w:p w:rsidR="005E656C" w:rsidRPr="00FA3542" w:rsidRDefault="005E656C" w:rsidP="00873399">
            <w:pPr>
              <w:pStyle w:val="aa"/>
              <w:jc w:val="center"/>
              <w:rPr>
                <w:rFonts w:ascii="Times New Roman" w:hAnsi="Times New Roman"/>
              </w:rPr>
            </w:pPr>
            <w:r w:rsidRPr="00FA3542">
              <w:rPr>
                <w:rFonts w:ascii="Times New Roman" w:hAnsi="Times New Roman"/>
              </w:rPr>
              <w:t>ща,</w:t>
            </w:r>
          </w:p>
          <w:p w:rsidR="005E656C" w:rsidRPr="00FA3542" w:rsidRDefault="005E656C" w:rsidP="00873399">
            <w:pPr>
              <w:pStyle w:val="aa"/>
              <w:jc w:val="center"/>
              <w:rPr>
                <w:rFonts w:ascii="Times New Roman" w:hAnsi="Times New Roman"/>
              </w:rPr>
            </w:pPr>
            <w:r w:rsidRPr="00FA3542">
              <w:rPr>
                <w:rFonts w:ascii="Times New Roman" w:hAnsi="Times New Roman"/>
              </w:rPr>
              <w:t>кв.м</w:t>
            </w:r>
          </w:p>
        </w:tc>
        <w:tc>
          <w:tcPr>
            <w:tcW w:w="1431" w:type="dxa"/>
          </w:tcPr>
          <w:p w:rsidR="005E656C" w:rsidRPr="006C50F5" w:rsidRDefault="005E656C" w:rsidP="00873399">
            <w:pPr>
              <w:pStyle w:val="aa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Загальна ринкова вартість без поліпшень без ПДВ, грн</w:t>
            </w:r>
          </w:p>
        </w:tc>
        <w:tc>
          <w:tcPr>
            <w:tcW w:w="1417" w:type="dxa"/>
          </w:tcPr>
          <w:p w:rsidR="00214146" w:rsidRDefault="005E656C" w:rsidP="00873399">
            <w:pPr>
              <w:pStyle w:val="aa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Загальна ринкова вартість без поліпшень з ПДВ, </w:t>
            </w:r>
          </w:p>
          <w:p w:rsidR="005E656C" w:rsidRPr="006C50F5" w:rsidRDefault="005E656C" w:rsidP="00873399">
            <w:pPr>
              <w:pStyle w:val="aa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грн</w:t>
            </w:r>
          </w:p>
        </w:tc>
      </w:tr>
      <w:tr w:rsidR="002465F1" w:rsidRPr="00FA3542" w:rsidTr="002F3AAF">
        <w:trPr>
          <w:trHeight w:val="284"/>
        </w:trPr>
        <w:tc>
          <w:tcPr>
            <w:tcW w:w="534" w:type="dxa"/>
            <w:vAlign w:val="center"/>
          </w:tcPr>
          <w:p w:rsidR="002465F1" w:rsidRPr="00FA3542" w:rsidRDefault="002465F1" w:rsidP="008733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5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t>Нежитлове приміщення</w:t>
            </w:r>
          </w:p>
        </w:tc>
        <w:tc>
          <w:tcPr>
            <w:tcW w:w="2929" w:type="dxa"/>
          </w:tcPr>
          <w:p w:rsidR="002465F1" w:rsidRPr="002F3AAF" w:rsidRDefault="002465F1" w:rsidP="00214146">
            <w:pPr>
              <w:spacing w:line="240" w:lineRule="atLeast"/>
            </w:pPr>
            <w:r w:rsidRPr="002F3AAF">
              <w:t>вул. Маслова</w:t>
            </w:r>
            <w:r w:rsidR="00214146">
              <w:rPr>
                <w:lang w:val="uk-UA"/>
              </w:rPr>
              <w:t xml:space="preserve"> Академіка</w:t>
            </w:r>
            <w:r w:rsidRPr="002F3AAF">
              <w:t>,               буд. 15/4</w:t>
            </w:r>
          </w:p>
        </w:tc>
        <w:tc>
          <w:tcPr>
            <w:tcW w:w="850" w:type="dxa"/>
          </w:tcPr>
          <w:p w:rsidR="002465F1" w:rsidRPr="002F3AAF" w:rsidRDefault="002465F1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440,0</w:t>
            </w:r>
          </w:p>
        </w:tc>
        <w:tc>
          <w:tcPr>
            <w:tcW w:w="1431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2027000,00</w:t>
            </w:r>
          </w:p>
        </w:tc>
        <w:tc>
          <w:tcPr>
            <w:tcW w:w="1417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2432400,00</w:t>
            </w:r>
          </w:p>
        </w:tc>
      </w:tr>
      <w:tr w:rsidR="002465F1" w:rsidRPr="00FA3542" w:rsidTr="002F3AAF">
        <w:tc>
          <w:tcPr>
            <w:tcW w:w="534" w:type="dxa"/>
            <w:vAlign w:val="center"/>
          </w:tcPr>
          <w:p w:rsidR="002465F1" w:rsidRPr="00FA3542" w:rsidRDefault="002465F1" w:rsidP="008733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5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t>Нежитлове приміщення</w:t>
            </w:r>
          </w:p>
        </w:tc>
        <w:tc>
          <w:tcPr>
            <w:tcW w:w="2929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t xml:space="preserve">вул. Коцюбинського, </w:t>
            </w:r>
            <w:r>
              <w:rPr>
                <w:lang w:val="uk-UA"/>
              </w:rPr>
              <w:t xml:space="preserve">    </w:t>
            </w:r>
            <w:r w:rsidRPr="002F3AAF">
              <w:t>буд. 4</w:t>
            </w:r>
          </w:p>
        </w:tc>
        <w:tc>
          <w:tcPr>
            <w:tcW w:w="850" w:type="dxa"/>
          </w:tcPr>
          <w:p w:rsidR="002465F1" w:rsidRPr="002F3AAF" w:rsidRDefault="002465F1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155,2</w:t>
            </w:r>
          </w:p>
        </w:tc>
        <w:tc>
          <w:tcPr>
            <w:tcW w:w="1431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770000,00</w:t>
            </w:r>
          </w:p>
        </w:tc>
        <w:tc>
          <w:tcPr>
            <w:tcW w:w="1417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924000,00</w:t>
            </w:r>
          </w:p>
        </w:tc>
      </w:tr>
      <w:tr w:rsidR="002465F1" w:rsidRPr="00FA3542" w:rsidTr="002F3AAF">
        <w:tc>
          <w:tcPr>
            <w:tcW w:w="534" w:type="dxa"/>
            <w:vAlign w:val="center"/>
          </w:tcPr>
          <w:p w:rsidR="002465F1" w:rsidRPr="00FA3542" w:rsidRDefault="002465F1" w:rsidP="008733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5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t>Нежитлове приміщення</w:t>
            </w:r>
          </w:p>
        </w:tc>
        <w:tc>
          <w:tcPr>
            <w:tcW w:w="2929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t>вул. Гагаріна, буд. 23</w:t>
            </w:r>
          </w:p>
        </w:tc>
        <w:tc>
          <w:tcPr>
            <w:tcW w:w="850" w:type="dxa"/>
          </w:tcPr>
          <w:p w:rsidR="002465F1" w:rsidRPr="002F3AAF" w:rsidRDefault="002465F1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26,4</w:t>
            </w:r>
          </w:p>
        </w:tc>
        <w:tc>
          <w:tcPr>
            <w:tcW w:w="1431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138000,00</w:t>
            </w:r>
          </w:p>
        </w:tc>
        <w:tc>
          <w:tcPr>
            <w:tcW w:w="1417" w:type="dxa"/>
          </w:tcPr>
          <w:p w:rsidR="002465F1" w:rsidRPr="00B74635" w:rsidRDefault="00214146" w:rsidP="00214146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165600,00</w:t>
            </w:r>
          </w:p>
        </w:tc>
      </w:tr>
      <w:tr w:rsidR="002465F1" w:rsidRPr="00FA3542" w:rsidTr="002F3AAF">
        <w:tc>
          <w:tcPr>
            <w:tcW w:w="534" w:type="dxa"/>
            <w:vAlign w:val="center"/>
          </w:tcPr>
          <w:p w:rsidR="002465F1" w:rsidRPr="00FA3542" w:rsidRDefault="002465F1" w:rsidP="008733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5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rPr>
                <w:lang w:val="uk-UA"/>
              </w:rPr>
              <w:t>Адміністративне</w:t>
            </w:r>
            <w:r w:rsidRPr="002F3AAF">
              <w:t xml:space="preserve"> приміщення</w:t>
            </w:r>
          </w:p>
        </w:tc>
        <w:tc>
          <w:tcPr>
            <w:tcW w:w="2929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t>вул. Гагаріна, буд. 16</w:t>
            </w:r>
          </w:p>
        </w:tc>
        <w:tc>
          <w:tcPr>
            <w:tcW w:w="850" w:type="dxa"/>
          </w:tcPr>
          <w:p w:rsidR="002465F1" w:rsidRPr="002F3AAF" w:rsidRDefault="002465F1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13,3</w:t>
            </w:r>
          </w:p>
        </w:tc>
        <w:tc>
          <w:tcPr>
            <w:tcW w:w="1431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82000,00</w:t>
            </w:r>
          </w:p>
        </w:tc>
        <w:tc>
          <w:tcPr>
            <w:tcW w:w="1417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98400,00</w:t>
            </w:r>
          </w:p>
        </w:tc>
      </w:tr>
      <w:tr w:rsidR="002465F1" w:rsidRPr="00FA3542" w:rsidTr="002F3AAF">
        <w:tc>
          <w:tcPr>
            <w:tcW w:w="534" w:type="dxa"/>
            <w:vAlign w:val="center"/>
          </w:tcPr>
          <w:p w:rsidR="002465F1" w:rsidRPr="00FA3542" w:rsidRDefault="002465F1" w:rsidP="008733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A35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465F1" w:rsidRPr="002F3AAF" w:rsidRDefault="002465F1" w:rsidP="009316D9">
            <w:pPr>
              <w:spacing w:line="240" w:lineRule="atLeast"/>
            </w:pPr>
            <w:r w:rsidRPr="002F3AAF">
              <w:rPr>
                <w:lang w:val="uk-UA"/>
              </w:rPr>
              <w:t>Нежитлове приміщення, м</w:t>
            </w:r>
            <w:r w:rsidRPr="002F3AAF">
              <w:t>агазин продовольчих товарів</w:t>
            </w:r>
          </w:p>
        </w:tc>
        <w:tc>
          <w:tcPr>
            <w:tcW w:w="2929" w:type="dxa"/>
          </w:tcPr>
          <w:p w:rsidR="002465F1" w:rsidRPr="002F3AAF" w:rsidRDefault="002465F1" w:rsidP="00214146">
            <w:pPr>
              <w:spacing w:line="240" w:lineRule="atLeast"/>
            </w:pPr>
            <w:r w:rsidRPr="002F3AAF">
              <w:t xml:space="preserve">вул. </w:t>
            </w:r>
            <w:r w:rsidR="00214146">
              <w:rPr>
                <w:lang w:val="uk-UA"/>
              </w:rPr>
              <w:t>М</w:t>
            </w:r>
            <w:r w:rsidRPr="002F3AAF">
              <w:t>анагарова</w:t>
            </w:r>
            <w:r w:rsidR="00214146">
              <w:rPr>
                <w:lang w:val="uk-UA"/>
              </w:rPr>
              <w:t xml:space="preserve"> Генерала</w:t>
            </w:r>
            <w:r w:rsidRPr="002F3AAF">
              <w:t>, буд. 1</w:t>
            </w:r>
          </w:p>
        </w:tc>
        <w:tc>
          <w:tcPr>
            <w:tcW w:w="850" w:type="dxa"/>
          </w:tcPr>
          <w:p w:rsidR="002465F1" w:rsidRPr="002F3AAF" w:rsidRDefault="002465F1" w:rsidP="009316D9">
            <w:pPr>
              <w:spacing w:line="240" w:lineRule="atLeast"/>
              <w:jc w:val="center"/>
              <w:rPr>
                <w:lang w:val="uk-UA"/>
              </w:rPr>
            </w:pPr>
            <w:r w:rsidRPr="002F3AAF">
              <w:rPr>
                <w:lang w:val="uk-UA"/>
              </w:rPr>
              <w:t>96,4</w:t>
            </w:r>
          </w:p>
        </w:tc>
        <w:tc>
          <w:tcPr>
            <w:tcW w:w="1431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477500,00</w:t>
            </w:r>
          </w:p>
        </w:tc>
        <w:tc>
          <w:tcPr>
            <w:tcW w:w="1417" w:type="dxa"/>
          </w:tcPr>
          <w:p w:rsidR="002465F1" w:rsidRPr="00B74635" w:rsidRDefault="00214146" w:rsidP="00873399">
            <w:pPr>
              <w:pStyle w:val="aa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573000,00</w:t>
            </w:r>
          </w:p>
        </w:tc>
      </w:tr>
    </w:tbl>
    <w:p w:rsidR="005E656C" w:rsidRDefault="005E656C" w:rsidP="005E656C">
      <w:pPr>
        <w:ind w:firstLine="708"/>
        <w:jc w:val="both"/>
        <w:rPr>
          <w:sz w:val="10"/>
          <w:szCs w:val="10"/>
          <w:lang w:val="uk-UA"/>
        </w:rPr>
      </w:pPr>
    </w:p>
    <w:p w:rsidR="005E656C" w:rsidRPr="00906B43" w:rsidRDefault="005E656C" w:rsidP="005E656C">
      <w:pPr>
        <w:jc w:val="both"/>
        <w:rPr>
          <w:sz w:val="10"/>
          <w:szCs w:val="10"/>
          <w:lang w:val="uk-UA"/>
        </w:rPr>
      </w:pPr>
    </w:p>
    <w:p w:rsidR="005E656C" w:rsidRPr="00B74635" w:rsidRDefault="005E656C" w:rsidP="005E656C">
      <w:pPr>
        <w:jc w:val="both"/>
        <w:rPr>
          <w:b/>
          <w:sz w:val="28"/>
          <w:szCs w:val="28"/>
          <w:lang w:val="uk-UA"/>
        </w:rPr>
      </w:pPr>
      <w:r w:rsidRPr="00DB26EF">
        <w:rPr>
          <w:b/>
          <w:sz w:val="28"/>
          <w:szCs w:val="28"/>
          <w:lang w:val="uk-UA"/>
        </w:rPr>
        <w:t>СЛУХАЛИ:</w:t>
      </w:r>
    </w:p>
    <w:p w:rsidR="005E656C" w:rsidRPr="00A72EB6" w:rsidRDefault="005E656C" w:rsidP="005E656C">
      <w:pPr>
        <w:jc w:val="both"/>
        <w:rPr>
          <w:b/>
          <w:i/>
          <w:sz w:val="10"/>
          <w:szCs w:val="10"/>
          <w:lang w:val="uk-UA"/>
        </w:rPr>
      </w:pPr>
    </w:p>
    <w:p w:rsidR="009D51E4" w:rsidRPr="009D51E4" w:rsidRDefault="005E656C" w:rsidP="00FD1BFA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72EB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D1BF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15306" w:rsidRPr="002465F1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голова комісії, заступник 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>начальник</w:t>
      </w:r>
      <w:r w:rsidR="00F15306">
        <w:rPr>
          <w:rFonts w:ascii="Times New Roman" w:hAnsi="Times New Roman"/>
          <w:sz w:val="28"/>
          <w:szCs w:val="28"/>
          <w:lang w:val="uk-UA"/>
        </w:rPr>
        <w:t>а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 xml:space="preserve"> Управління міського майна Кременчуцької міської ради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15306" w:rsidRPr="00A72EB6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15306">
        <w:rPr>
          <w:rFonts w:ascii="Times New Roman" w:hAnsi="Times New Roman"/>
          <w:sz w:val="28"/>
          <w:szCs w:val="28"/>
          <w:lang w:val="uk-UA"/>
        </w:rPr>
        <w:t>, зазначила, що 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артість об’єктів визначено експертним шляхом, інформацію щодо вартості усім членам комісії було надано</w:t>
      </w:r>
      <w:r w:rsidR="00507EFD">
        <w:rPr>
          <w:rFonts w:ascii="Times New Roman" w:hAnsi="Times New Roman"/>
          <w:color w:val="000000"/>
          <w:sz w:val="28"/>
          <w:szCs w:val="28"/>
          <w:lang w:val="uk-UA"/>
        </w:rPr>
        <w:t xml:space="preserve"> в електронному вигляді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Рецензент</w:t>
      </w:r>
      <w:r w:rsidR="00507EFD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3030CB"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</w:t>
      </w:r>
      <w:r w:rsidR="009D38A8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виконаних звітів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надан</w:t>
      </w:r>
      <w:r w:rsidR="00507EFD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позитивні висновки, зауважень до звітів не було. </w:t>
      </w:r>
    </w:p>
    <w:p w:rsidR="005E656C" w:rsidRPr="004614C1" w:rsidRDefault="00F15306" w:rsidP="00FD1BFA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1B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Членам комісії було запропоновано </w:t>
      </w:r>
      <w:r w:rsidR="006D144A">
        <w:rPr>
          <w:rFonts w:ascii="Times New Roman" w:hAnsi="Times New Roman"/>
          <w:sz w:val="28"/>
          <w:szCs w:val="28"/>
          <w:lang w:val="uk-UA"/>
        </w:rPr>
        <w:t xml:space="preserve">розглянути </w:t>
      </w:r>
      <w:r w:rsidR="009D51E4">
        <w:rPr>
          <w:rFonts w:ascii="Times New Roman" w:hAnsi="Times New Roman"/>
          <w:sz w:val="28"/>
          <w:szCs w:val="28"/>
          <w:lang w:val="uk-UA"/>
        </w:rPr>
        <w:t>визначен</w:t>
      </w:r>
      <w:r w:rsidR="006D144A">
        <w:rPr>
          <w:rFonts w:ascii="Times New Roman" w:hAnsi="Times New Roman"/>
          <w:sz w:val="28"/>
          <w:szCs w:val="28"/>
          <w:lang w:val="uk-UA"/>
        </w:rPr>
        <w:t>у</w:t>
      </w:r>
      <w:r w:rsidR="009D51E4">
        <w:rPr>
          <w:rFonts w:ascii="Times New Roman" w:hAnsi="Times New Roman"/>
          <w:sz w:val="28"/>
          <w:szCs w:val="28"/>
          <w:lang w:val="uk-UA"/>
        </w:rPr>
        <w:t xml:space="preserve"> експертним шляхом вартіст</w:t>
      </w:r>
      <w:r w:rsidR="006D144A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9D51E4">
        <w:rPr>
          <w:rFonts w:ascii="Times New Roman" w:hAnsi="Times New Roman"/>
          <w:sz w:val="28"/>
          <w:szCs w:val="28"/>
          <w:lang w:val="uk-UA"/>
        </w:rPr>
        <w:t xml:space="preserve">об’єктів приватизації </w:t>
      </w:r>
      <w:r w:rsidR="006D144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голосувати </w:t>
      </w:r>
      <w:r w:rsidR="00214146">
        <w:rPr>
          <w:rFonts w:ascii="Times New Roman" w:hAnsi="Times New Roman"/>
          <w:sz w:val="28"/>
          <w:szCs w:val="28"/>
          <w:lang w:val="uk-UA"/>
        </w:rPr>
        <w:t>переліком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голосувати за здійснення продажу об’єкт</w:t>
      </w:r>
      <w:r w:rsidR="006D144A">
        <w:rPr>
          <w:rFonts w:ascii="Times New Roman" w:hAnsi="Times New Roman"/>
          <w:sz w:val="28"/>
          <w:szCs w:val="28"/>
          <w:lang w:val="uk-UA"/>
        </w:rPr>
        <w:t>ів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 за </w:t>
      </w:r>
      <w:r w:rsidR="006D144A">
        <w:rPr>
          <w:rFonts w:ascii="Times New Roman" w:hAnsi="Times New Roman"/>
          <w:sz w:val="28"/>
          <w:szCs w:val="28"/>
          <w:lang w:val="uk-UA"/>
        </w:rPr>
        <w:t xml:space="preserve">визначеною </w:t>
      </w:r>
      <w:r w:rsidR="005E656C">
        <w:rPr>
          <w:rFonts w:ascii="Times New Roman" w:hAnsi="Times New Roman"/>
          <w:sz w:val="28"/>
          <w:szCs w:val="28"/>
          <w:lang w:val="uk-UA"/>
        </w:rPr>
        <w:t>вартістю</w:t>
      </w:r>
      <w:r w:rsidR="006D144A">
        <w:rPr>
          <w:rFonts w:ascii="Times New Roman" w:hAnsi="Times New Roman"/>
          <w:sz w:val="28"/>
          <w:szCs w:val="28"/>
          <w:lang w:val="uk-UA"/>
        </w:rPr>
        <w:t xml:space="preserve">, яка буде винесена на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та </w:t>
      </w:r>
      <w:r w:rsidR="006D144A">
        <w:rPr>
          <w:rFonts w:ascii="Times New Roman" w:hAnsi="Times New Roman"/>
          <w:sz w:val="28"/>
          <w:szCs w:val="28"/>
          <w:lang w:val="uk-UA"/>
        </w:rPr>
        <w:t>затвердження виконавч</w:t>
      </w:r>
      <w:r w:rsidR="00FD1BFA">
        <w:rPr>
          <w:rFonts w:ascii="Times New Roman" w:hAnsi="Times New Roman"/>
          <w:sz w:val="28"/>
          <w:szCs w:val="28"/>
          <w:lang w:val="uk-UA"/>
        </w:rPr>
        <w:t>ого</w:t>
      </w:r>
      <w:r w:rsidR="006D144A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FD1BFA">
        <w:rPr>
          <w:rFonts w:ascii="Times New Roman" w:hAnsi="Times New Roman"/>
          <w:sz w:val="28"/>
          <w:szCs w:val="28"/>
          <w:lang w:val="uk-UA"/>
        </w:rPr>
        <w:t>у</w:t>
      </w:r>
      <w:r w:rsidR="003030CB">
        <w:rPr>
          <w:rFonts w:ascii="Times New Roman" w:hAnsi="Times New Roman"/>
          <w:sz w:val="28"/>
          <w:szCs w:val="28"/>
          <w:lang w:val="uk-UA"/>
        </w:rPr>
        <w:t xml:space="preserve"> та в подальшому зазначена в договорах купівлі-продажу</w:t>
      </w:r>
      <w:r w:rsidR="006D144A">
        <w:rPr>
          <w:rFonts w:ascii="Times New Roman" w:hAnsi="Times New Roman"/>
          <w:sz w:val="28"/>
          <w:szCs w:val="28"/>
          <w:lang w:val="uk-UA"/>
        </w:rPr>
        <w:t>.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656C" w:rsidRPr="004614C1" w:rsidRDefault="005E656C" w:rsidP="005E656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56C" w:rsidRPr="004614C1" w:rsidRDefault="005E656C" w:rsidP="005E656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4C1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:rsidR="005E656C" w:rsidRPr="004614C1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  <w:lang w:val="uk-UA"/>
        </w:rPr>
        <w:t>«</w:t>
      </w:r>
      <w:r w:rsidRPr="004614C1">
        <w:rPr>
          <w:sz w:val="28"/>
          <w:szCs w:val="28"/>
        </w:rPr>
        <w:t xml:space="preserve">за» - </w:t>
      </w:r>
      <w:r w:rsidR="00214146">
        <w:rPr>
          <w:sz w:val="28"/>
          <w:szCs w:val="28"/>
          <w:lang w:val="uk-UA"/>
        </w:rPr>
        <w:t>11</w:t>
      </w:r>
      <w:r w:rsidRPr="004614C1">
        <w:rPr>
          <w:sz w:val="28"/>
          <w:szCs w:val="28"/>
          <w:lang w:val="uk-UA"/>
        </w:rPr>
        <w:t xml:space="preserve">                                                   </w:t>
      </w:r>
    </w:p>
    <w:p w:rsidR="005E656C" w:rsidRPr="004614C1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</w:rPr>
        <w:t>«проти» - немає</w:t>
      </w:r>
    </w:p>
    <w:p w:rsidR="005E656C" w:rsidRPr="004614C1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</w:rPr>
        <w:t>«утримались» - немає</w:t>
      </w:r>
      <w:r w:rsidRPr="004614C1">
        <w:rPr>
          <w:sz w:val="28"/>
          <w:szCs w:val="28"/>
          <w:lang w:val="uk-UA"/>
        </w:rPr>
        <w:t xml:space="preserve">                                                      </w:t>
      </w:r>
    </w:p>
    <w:p w:rsidR="005E656C" w:rsidRPr="004614C1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  <w:lang w:val="uk-UA"/>
        </w:rPr>
        <w:t>Рішення прийнят</w:t>
      </w:r>
      <w:r w:rsidR="006D144A">
        <w:rPr>
          <w:sz w:val="28"/>
          <w:szCs w:val="28"/>
          <w:lang w:val="uk-UA"/>
        </w:rPr>
        <w:t>е</w:t>
      </w:r>
      <w:r w:rsidR="00214146">
        <w:rPr>
          <w:sz w:val="28"/>
          <w:szCs w:val="28"/>
          <w:lang w:val="uk-UA"/>
        </w:rPr>
        <w:t xml:space="preserve"> одноголосно (за переліком</w:t>
      </w:r>
      <w:r w:rsidRPr="004614C1">
        <w:rPr>
          <w:sz w:val="28"/>
          <w:szCs w:val="28"/>
          <w:lang w:val="uk-UA"/>
        </w:rPr>
        <w:t>).</w:t>
      </w:r>
    </w:p>
    <w:p w:rsidR="005E656C" w:rsidRPr="004614C1" w:rsidRDefault="005E656C" w:rsidP="005E656C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</w:p>
    <w:p w:rsidR="005E656C" w:rsidRPr="004614C1" w:rsidRDefault="005E656C" w:rsidP="005E656C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4614C1">
        <w:rPr>
          <w:b/>
          <w:sz w:val="28"/>
          <w:szCs w:val="28"/>
          <w:lang w:val="uk-UA"/>
        </w:rPr>
        <w:t>ВИРІШИЛИ:</w:t>
      </w:r>
    </w:p>
    <w:p w:rsidR="005E656C" w:rsidRPr="004614C1" w:rsidRDefault="005E656C" w:rsidP="005E656C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6D144A" w:rsidRPr="003947C9" w:rsidRDefault="00FD1BFA" w:rsidP="00214146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ціну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продажу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комунальної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146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територі</w:t>
      </w:r>
      <w:r w:rsidR="000A57A2">
        <w:rPr>
          <w:rFonts w:ascii="Times New Roman" w:hAnsi="Times New Roman"/>
          <w:sz w:val="28"/>
          <w:szCs w:val="28"/>
          <w:lang w:val="uk-UA"/>
        </w:rPr>
        <w:t>альної громади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, які підлягають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 приватизації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lastRenderedPageBreak/>
        <w:t xml:space="preserve">шляхом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викупу орендарями, визначену експертним шляхом, у розмірі, зазначеному в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аблиці</w:t>
      </w:r>
      <w:r>
        <w:rPr>
          <w:rFonts w:ascii="Times New Roman" w:hAnsi="Times New Roman"/>
          <w:sz w:val="28"/>
          <w:szCs w:val="28"/>
          <w:lang w:val="uk-UA"/>
        </w:rPr>
        <w:t xml:space="preserve"> 2.</w:t>
      </w:r>
    </w:p>
    <w:p w:rsidR="000A57A2" w:rsidRDefault="000A57A2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3AAF" w:rsidRPr="002F3AAF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3AAF">
        <w:rPr>
          <w:rFonts w:ascii="Times New Roman" w:hAnsi="Times New Roman"/>
          <w:b/>
          <w:sz w:val="28"/>
          <w:szCs w:val="28"/>
          <w:lang w:val="uk-UA"/>
        </w:rPr>
        <w:t>По другому питанню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F3AAF" w:rsidRDefault="002F3AAF" w:rsidP="005E656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7D2" w:rsidRDefault="00FD1BFA" w:rsidP="00FD1BFA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2F3AAF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527D2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>
        <w:rPr>
          <w:rFonts w:ascii="Times New Roman" w:hAnsi="Times New Roman"/>
          <w:sz w:val="28"/>
          <w:szCs w:val="28"/>
          <w:lang w:val="uk-UA"/>
        </w:rPr>
        <w:t xml:space="preserve">та   погодження </w:t>
      </w:r>
      <w:r w:rsidR="00B527D2" w:rsidRPr="002F3A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7D2" w:rsidRPr="002F3AAF">
        <w:rPr>
          <w:rFonts w:ascii="Times New Roman" w:hAnsi="Times New Roman"/>
          <w:sz w:val="28"/>
          <w:szCs w:val="28"/>
          <w:lang w:val="uk-UA"/>
        </w:rPr>
        <w:t xml:space="preserve">умов   </w:t>
      </w:r>
      <w:r w:rsidR="00B527D2" w:rsidRPr="002F3AAF">
        <w:rPr>
          <w:rFonts w:ascii="Times New Roman" w:hAnsi="Times New Roman"/>
          <w:sz w:val="28"/>
          <w:lang w:val="uk-UA"/>
        </w:rPr>
        <w:t xml:space="preserve">продажу  </w:t>
      </w:r>
      <w:r w:rsidR="00B527D2" w:rsidRPr="002F3AAF">
        <w:rPr>
          <w:rFonts w:ascii="Times New Roman" w:hAnsi="Times New Roman"/>
          <w:sz w:val="28"/>
          <w:szCs w:val="28"/>
          <w:lang w:val="uk-UA"/>
        </w:rPr>
        <w:t xml:space="preserve">(у </w:t>
      </w:r>
      <w:r w:rsidR="00B527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527D2" w:rsidRPr="002F3AAF">
        <w:rPr>
          <w:rFonts w:ascii="Times New Roman" w:hAnsi="Times New Roman"/>
          <w:sz w:val="28"/>
          <w:szCs w:val="28"/>
          <w:lang w:val="uk-UA"/>
        </w:rPr>
        <w:t xml:space="preserve">разі   необхідності  </w:t>
      </w:r>
    </w:p>
    <w:p w:rsidR="00B527D2" w:rsidRDefault="00B527D2" w:rsidP="00B527D2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F3AAF">
        <w:rPr>
          <w:rFonts w:ascii="Times New Roman" w:hAnsi="Times New Roman"/>
          <w:sz w:val="28"/>
          <w:szCs w:val="28"/>
          <w:lang w:val="uk-UA"/>
        </w:rPr>
        <w:t xml:space="preserve">додаткових   умов продажу) 5-ти </w:t>
      </w:r>
      <w:r w:rsidRPr="002F3AAF">
        <w:rPr>
          <w:rFonts w:ascii="Times New Roman" w:hAnsi="Times New Roman"/>
          <w:sz w:val="28"/>
          <w:lang w:val="uk-UA"/>
        </w:rPr>
        <w:t>об’єктів комунальної власності Кременчуцької міської територіальної громади, зазначених в Таблиці 1, які підлягають приватизації шляхом викупу орендарями</w:t>
      </w:r>
      <w:r>
        <w:rPr>
          <w:rFonts w:ascii="Times New Roman" w:hAnsi="Times New Roman"/>
          <w:sz w:val="28"/>
          <w:lang w:val="uk-UA"/>
        </w:rPr>
        <w:t>.</w:t>
      </w:r>
    </w:p>
    <w:p w:rsidR="00B527D2" w:rsidRDefault="00B527D2" w:rsidP="00B527D2">
      <w:pPr>
        <w:jc w:val="both"/>
        <w:rPr>
          <w:b/>
          <w:sz w:val="28"/>
          <w:szCs w:val="28"/>
          <w:lang w:val="uk-UA"/>
        </w:rPr>
      </w:pPr>
    </w:p>
    <w:p w:rsidR="00B527D2" w:rsidRPr="00B74635" w:rsidRDefault="00B527D2" w:rsidP="00B527D2">
      <w:pPr>
        <w:jc w:val="both"/>
        <w:rPr>
          <w:b/>
          <w:sz w:val="28"/>
          <w:szCs w:val="28"/>
          <w:lang w:val="uk-UA"/>
        </w:rPr>
      </w:pPr>
      <w:r w:rsidRPr="00DB26EF">
        <w:rPr>
          <w:b/>
          <w:sz w:val="28"/>
          <w:szCs w:val="28"/>
          <w:lang w:val="uk-UA"/>
        </w:rPr>
        <w:t>СЛУХАЛИ:</w:t>
      </w:r>
    </w:p>
    <w:p w:rsidR="00B527D2" w:rsidRPr="00A72EB6" w:rsidRDefault="00B527D2" w:rsidP="00B527D2">
      <w:pPr>
        <w:jc w:val="both"/>
        <w:rPr>
          <w:b/>
          <w:i/>
          <w:sz w:val="10"/>
          <w:szCs w:val="10"/>
          <w:lang w:val="uk-UA"/>
        </w:rPr>
      </w:pPr>
    </w:p>
    <w:p w:rsidR="005E656C" w:rsidRPr="004614C1" w:rsidRDefault="00B527D2" w:rsidP="000A57A2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72EB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2465F1">
        <w:rPr>
          <w:rFonts w:ascii="Times New Roman" w:hAnsi="Times New Roman"/>
          <w:b/>
          <w:sz w:val="28"/>
          <w:szCs w:val="28"/>
          <w:lang w:val="uk-UA"/>
        </w:rPr>
        <w:t>Жук Т.А.</w:t>
      </w:r>
      <w:r w:rsidRPr="00A72EB6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голова комісії, заступник </w:t>
      </w:r>
      <w:r w:rsidRPr="00A72EB6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A72EB6">
        <w:rPr>
          <w:rFonts w:ascii="Times New Roman" w:hAnsi="Times New Roman"/>
          <w:sz w:val="28"/>
          <w:szCs w:val="28"/>
          <w:lang w:val="uk-UA"/>
        </w:rPr>
        <w:t xml:space="preserve"> Управління міського майна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72EB6">
        <w:rPr>
          <w:rFonts w:ascii="Times New Roman" w:hAnsi="Times New Roman"/>
          <w:sz w:val="28"/>
          <w:szCs w:val="28"/>
          <w:lang w:val="uk-UA"/>
        </w:rPr>
        <w:t xml:space="preserve">Полтавської області,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пропозицією </w:t>
      </w:r>
      <w:r w:rsidR="00F15306">
        <w:rPr>
          <w:rFonts w:ascii="Times New Roman" w:hAnsi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306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огодити умови продажу </w:t>
      </w:r>
      <w:r>
        <w:rPr>
          <w:rFonts w:ascii="Times New Roman" w:hAnsi="Times New Roman"/>
          <w:sz w:val="28"/>
          <w:szCs w:val="28"/>
          <w:lang w:val="uk-UA"/>
        </w:rPr>
        <w:t xml:space="preserve">5-ти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об’єктів комунальної  власності  </w:t>
      </w:r>
      <w:r w:rsidR="000A57A2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, які підлягають приватизації шляхом викупу орендарями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656C" w:rsidRPr="00F15306" w:rsidRDefault="00FD1BFA" w:rsidP="00FD1BFA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При цьому було зауважено, що загальні умови продажу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об’єктів приватизації визначені примірним договором купівлі-продажу, затвердженим рішенням Кременчуцької міської ради Полтавської області від 23 квітня </w:t>
      </w:r>
      <w:r w:rsidR="00F1530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>2020 року (додаток 1 рішення)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15306" w:rsidRDefault="00FD1BFA" w:rsidP="00174BA5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15306">
        <w:rPr>
          <w:rFonts w:ascii="Times New Roman" w:hAnsi="Times New Roman"/>
          <w:sz w:val="28"/>
          <w:szCs w:val="28"/>
          <w:lang w:val="uk-UA"/>
        </w:rPr>
        <w:t>Д</w:t>
      </w:r>
      <w:r w:rsidR="005E656C" w:rsidRPr="004614C1">
        <w:rPr>
          <w:rFonts w:ascii="Times New Roman" w:hAnsi="Times New Roman"/>
          <w:sz w:val="28"/>
          <w:szCs w:val="28"/>
          <w:lang w:val="uk-UA"/>
        </w:rPr>
        <w:t xml:space="preserve">одаткові умови продажу, запропоновані </w:t>
      </w:r>
      <w:r w:rsidR="00174BA5">
        <w:rPr>
          <w:rFonts w:ascii="Times New Roman" w:hAnsi="Times New Roman"/>
          <w:sz w:val="28"/>
          <w:szCs w:val="28"/>
          <w:lang w:val="uk-UA"/>
        </w:rPr>
        <w:t>членами комісії</w:t>
      </w:r>
      <w:r w:rsidR="005763E2">
        <w:rPr>
          <w:rFonts w:ascii="Times New Roman" w:hAnsi="Times New Roman"/>
          <w:sz w:val="28"/>
          <w:szCs w:val="28"/>
          <w:lang w:val="uk-UA"/>
        </w:rPr>
        <w:t xml:space="preserve"> на попередніх засіданнях </w:t>
      </w:r>
      <w:r w:rsidR="002A15C2">
        <w:rPr>
          <w:rFonts w:ascii="Times New Roman" w:hAnsi="Times New Roman"/>
          <w:sz w:val="28"/>
          <w:szCs w:val="28"/>
          <w:lang w:val="uk-UA"/>
        </w:rPr>
        <w:t xml:space="preserve">аукціонної </w:t>
      </w:r>
      <w:r w:rsidR="005763E2">
        <w:rPr>
          <w:rFonts w:ascii="Times New Roman" w:hAnsi="Times New Roman"/>
          <w:sz w:val="28"/>
          <w:szCs w:val="28"/>
          <w:lang w:val="uk-UA"/>
        </w:rPr>
        <w:t xml:space="preserve">комісії та затверджені </w:t>
      </w:r>
      <w:r w:rsidR="002A15C2">
        <w:rPr>
          <w:rFonts w:ascii="Times New Roman" w:hAnsi="Times New Roman"/>
          <w:sz w:val="28"/>
          <w:szCs w:val="28"/>
          <w:lang w:val="uk-UA"/>
        </w:rPr>
        <w:t xml:space="preserve">рішеннями </w:t>
      </w:r>
      <w:r w:rsidR="005763E2">
        <w:rPr>
          <w:rFonts w:ascii="Times New Roman" w:hAnsi="Times New Roman"/>
          <w:sz w:val="28"/>
          <w:szCs w:val="28"/>
          <w:lang w:val="uk-UA"/>
        </w:rPr>
        <w:t>виконавч</w:t>
      </w:r>
      <w:r w:rsidR="002A15C2">
        <w:rPr>
          <w:rFonts w:ascii="Times New Roman" w:hAnsi="Times New Roman"/>
          <w:sz w:val="28"/>
          <w:szCs w:val="28"/>
          <w:lang w:val="uk-UA"/>
        </w:rPr>
        <w:t>ого</w:t>
      </w:r>
      <w:r w:rsidR="005763E2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2A15C2">
        <w:rPr>
          <w:rFonts w:ascii="Times New Roman" w:hAnsi="Times New Roman"/>
          <w:sz w:val="28"/>
          <w:szCs w:val="28"/>
          <w:lang w:val="uk-UA"/>
        </w:rPr>
        <w:t>у</w:t>
      </w:r>
      <w:r w:rsidR="005763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були </w:t>
      </w:r>
      <w:r w:rsidR="005763E2">
        <w:rPr>
          <w:rFonts w:ascii="Times New Roman" w:hAnsi="Times New Roman"/>
          <w:sz w:val="28"/>
          <w:szCs w:val="28"/>
          <w:lang w:val="uk-UA"/>
        </w:rPr>
        <w:t>наступні:</w:t>
      </w:r>
    </w:p>
    <w:p w:rsidR="00F15306" w:rsidRPr="004614C1" w:rsidRDefault="00F15306" w:rsidP="00F15306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15C2" w:rsidRPr="000A57A2" w:rsidRDefault="000A57A2" w:rsidP="000A57A2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174BA5" w:rsidRPr="000A57A2">
        <w:rPr>
          <w:rFonts w:ascii="Times New Roman" w:hAnsi="Times New Roman"/>
          <w:sz w:val="28"/>
          <w:szCs w:val="28"/>
          <w:lang w:val="uk-UA"/>
        </w:rPr>
        <w:t>Покупець повинен  в</w:t>
      </w:r>
      <w:r w:rsidR="005763E2" w:rsidRPr="000A57A2">
        <w:rPr>
          <w:rFonts w:ascii="Times New Roman" w:hAnsi="Times New Roman"/>
          <w:sz w:val="28"/>
          <w:szCs w:val="28"/>
          <w:lang w:val="uk-UA"/>
        </w:rPr>
        <w:t xml:space="preserve">ідшкодувати </w:t>
      </w:r>
      <w:r w:rsidR="00174BA5" w:rsidRPr="000A5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3E2" w:rsidRPr="000A57A2">
        <w:rPr>
          <w:rFonts w:ascii="Times New Roman" w:hAnsi="Times New Roman"/>
          <w:sz w:val="28"/>
          <w:szCs w:val="28"/>
          <w:lang w:val="uk-UA"/>
        </w:rPr>
        <w:t>витрати</w:t>
      </w:r>
      <w:r w:rsidR="00174BA5" w:rsidRPr="000A5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3E2" w:rsidRPr="000A57A2">
        <w:rPr>
          <w:rFonts w:ascii="Times New Roman" w:hAnsi="Times New Roman"/>
          <w:sz w:val="28"/>
          <w:szCs w:val="28"/>
          <w:lang w:val="uk-UA"/>
        </w:rPr>
        <w:t xml:space="preserve"> балансоутримувачу</w:t>
      </w:r>
      <w:r w:rsidR="00174BA5" w:rsidRPr="000A57A2">
        <w:rPr>
          <w:rFonts w:ascii="Times New Roman" w:hAnsi="Times New Roman"/>
          <w:sz w:val="28"/>
          <w:szCs w:val="28"/>
          <w:lang w:val="uk-UA"/>
        </w:rPr>
        <w:t xml:space="preserve"> (у разі їх наявності)</w:t>
      </w:r>
      <w:r w:rsidR="005763E2" w:rsidRPr="000A57A2">
        <w:rPr>
          <w:rFonts w:ascii="Times New Roman" w:hAnsi="Times New Roman"/>
          <w:sz w:val="28"/>
          <w:szCs w:val="28"/>
          <w:lang w:val="uk-UA"/>
        </w:rPr>
        <w:t>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 (пропозиція КГЖЕП «Автозавод</w:t>
      </w:r>
      <w:r w:rsidR="002A15C2" w:rsidRPr="000A57A2">
        <w:rPr>
          <w:rFonts w:ascii="Times New Roman" w:hAnsi="Times New Roman"/>
          <w:sz w:val="28"/>
          <w:szCs w:val="28"/>
          <w:lang w:val="uk-UA"/>
        </w:rPr>
        <w:t>с</w:t>
      </w:r>
      <w:r w:rsidR="005763E2" w:rsidRPr="000A57A2">
        <w:rPr>
          <w:rFonts w:ascii="Times New Roman" w:hAnsi="Times New Roman"/>
          <w:sz w:val="28"/>
          <w:szCs w:val="28"/>
          <w:lang w:val="uk-UA"/>
        </w:rPr>
        <w:t>ьке»).</w:t>
      </w:r>
    </w:p>
    <w:p w:rsidR="005763E2" w:rsidRPr="0038764E" w:rsidRDefault="0038764E" w:rsidP="0038764E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 xml:space="preserve">Покупцю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 xml:space="preserve">об’єкта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>у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 xml:space="preserve">термін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 xml:space="preserve">дня </w:t>
      </w:r>
      <w:r w:rsidR="000A57A2" w:rsidRPr="00387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>реєстр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 xml:space="preserve">ації права власності Покупця на нерухоме майно 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>звернутися до Кременчуцької міської ради Кременчуцького району Полтавської області з заявою щодо закріплення прилеглої території до об’єкта нерухомості для утримання в належному стані</w:t>
      </w:r>
      <w:r w:rsidR="000A4E0F" w:rsidRPr="0038764E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74BA5" w:rsidRPr="0038764E">
        <w:rPr>
          <w:rFonts w:ascii="Times New Roman" w:hAnsi="Times New Roman"/>
          <w:sz w:val="28"/>
          <w:szCs w:val="28"/>
          <w:lang w:val="uk-UA"/>
        </w:rPr>
        <w:t xml:space="preserve">пропозиція </w:t>
      </w:r>
      <w:r w:rsidR="000A4E0F" w:rsidRPr="0038764E">
        <w:rPr>
          <w:rFonts w:ascii="Times New Roman" w:hAnsi="Times New Roman"/>
          <w:sz w:val="28"/>
          <w:szCs w:val="28"/>
          <w:lang w:val="uk-UA"/>
        </w:rPr>
        <w:t>управління контролю за станом благоустрою</w:t>
      </w:r>
      <w:r w:rsidR="003030CB" w:rsidRPr="0038764E">
        <w:rPr>
          <w:rFonts w:ascii="Times New Roman" w:hAnsi="Times New Roman"/>
          <w:sz w:val="28"/>
          <w:szCs w:val="28"/>
          <w:lang w:val="uk-UA"/>
        </w:rPr>
        <w:t>)</w:t>
      </w:r>
      <w:r w:rsidR="005763E2" w:rsidRPr="0038764E">
        <w:rPr>
          <w:rFonts w:ascii="Times New Roman" w:hAnsi="Times New Roman"/>
          <w:sz w:val="28"/>
          <w:szCs w:val="28"/>
          <w:lang w:val="uk-UA"/>
        </w:rPr>
        <w:t>.</w:t>
      </w:r>
    </w:p>
    <w:p w:rsidR="00174BA5" w:rsidRPr="00174BA5" w:rsidRDefault="00174BA5" w:rsidP="00174BA5">
      <w:pPr>
        <w:pStyle w:val="aa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74BA5" w:rsidRPr="004614C1" w:rsidRDefault="00174BA5" w:rsidP="00174BA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4C1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</w:p>
    <w:p w:rsidR="00174BA5" w:rsidRPr="004614C1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  <w:lang w:val="uk-UA"/>
        </w:rPr>
        <w:t>«</w:t>
      </w:r>
      <w:r w:rsidRPr="004614C1">
        <w:rPr>
          <w:sz w:val="28"/>
          <w:szCs w:val="28"/>
        </w:rPr>
        <w:t xml:space="preserve">за» - </w:t>
      </w:r>
      <w:r w:rsidR="003947C9">
        <w:rPr>
          <w:sz w:val="28"/>
          <w:szCs w:val="28"/>
          <w:lang w:val="uk-UA"/>
        </w:rPr>
        <w:t xml:space="preserve"> </w:t>
      </w:r>
      <w:r w:rsidR="00214146">
        <w:rPr>
          <w:sz w:val="28"/>
          <w:szCs w:val="28"/>
          <w:lang w:val="uk-UA"/>
        </w:rPr>
        <w:t>11</w:t>
      </w:r>
      <w:r w:rsidRPr="004614C1">
        <w:rPr>
          <w:sz w:val="28"/>
          <w:szCs w:val="28"/>
          <w:lang w:val="uk-UA"/>
        </w:rPr>
        <w:t xml:space="preserve">                                                    </w:t>
      </w:r>
    </w:p>
    <w:p w:rsidR="00174BA5" w:rsidRPr="004614C1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</w:rPr>
        <w:t>«проти» - немає</w:t>
      </w:r>
    </w:p>
    <w:p w:rsidR="00174BA5" w:rsidRPr="004614C1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</w:rPr>
        <w:t>«утримались» - немає</w:t>
      </w:r>
      <w:r w:rsidRPr="004614C1">
        <w:rPr>
          <w:sz w:val="28"/>
          <w:szCs w:val="28"/>
          <w:lang w:val="uk-UA"/>
        </w:rPr>
        <w:t xml:space="preserve">                                                      </w:t>
      </w:r>
    </w:p>
    <w:p w:rsidR="00174BA5" w:rsidRPr="004614C1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  <w:r w:rsidRPr="004614C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е</w:t>
      </w:r>
      <w:r w:rsidRPr="004614C1">
        <w:rPr>
          <w:sz w:val="28"/>
          <w:szCs w:val="28"/>
          <w:lang w:val="uk-UA"/>
        </w:rPr>
        <w:t xml:space="preserve"> одноголосно.</w:t>
      </w:r>
    </w:p>
    <w:p w:rsidR="00174BA5" w:rsidRPr="004614C1" w:rsidRDefault="00174BA5" w:rsidP="00174BA5">
      <w:pPr>
        <w:tabs>
          <w:tab w:val="left" w:pos="1800"/>
          <w:tab w:val="left" w:pos="3420"/>
          <w:tab w:val="left" w:pos="4500"/>
        </w:tabs>
        <w:outlineLvl w:val="0"/>
        <w:rPr>
          <w:sz w:val="28"/>
          <w:szCs w:val="28"/>
          <w:lang w:val="uk-UA"/>
        </w:rPr>
      </w:pPr>
    </w:p>
    <w:p w:rsidR="00174BA5" w:rsidRDefault="00174BA5" w:rsidP="00174BA5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4614C1">
        <w:rPr>
          <w:b/>
          <w:sz w:val="28"/>
          <w:szCs w:val="28"/>
          <w:lang w:val="uk-UA"/>
        </w:rPr>
        <w:t>ВИРІШИЛИ:</w:t>
      </w:r>
    </w:p>
    <w:p w:rsidR="003030CB" w:rsidRPr="004614C1" w:rsidRDefault="003030CB" w:rsidP="003030CB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030CB" w:rsidRPr="004614C1" w:rsidRDefault="003030CB" w:rsidP="003947C9">
      <w:pPr>
        <w:pStyle w:val="aa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>
        <w:rPr>
          <w:rFonts w:ascii="Times New Roman" w:hAnsi="Times New Roman"/>
          <w:sz w:val="28"/>
          <w:szCs w:val="28"/>
          <w:lang w:val="uk-UA"/>
        </w:rPr>
        <w:t xml:space="preserve"> умови 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 продажу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комунальної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 територі-</w:t>
      </w:r>
    </w:p>
    <w:p w:rsidR="003030CB" w:rsidRPr="004614C1" w:rsidRDefault="003030CB" w:rsidP="003947C9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614C1">
        <w:rPr>
          <w:rFonts w:ascii="Times New Roman" w:hAnsi="Times New Roman"/>
          <w:sz w:val="28"/>
          <w:szCs w:val="28"/>
          <w:lang w:val="uk-UA"/>
        </w:rPr>
        <w:t>альної громади міста Кременчука, які підлягають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614C1">
        <w:rPr>
          <w:rFonts w:ascii="Times New Roman" w:hAnsi="Times New Roman"/>
          <w:sz w:val="28"/>
          <w:szCs w:val="28"/>
          <w:lang w:val="uk-UA"/>
        </w:rPr>
        <w:t xml:space="preserve">шляхом </w:t>
      </w:r>
      <w:r>
        <w:rPr>
          <w:rFonts w:ascii="Times New Roman" w:hAnsi="Times New Roman"/>
          <w:sz w:val="28"/>
          <w:szCs w:val="28"/>
          <w:lang w:val="uk-UA"/>
        </w:rPr>
        <w:t xml:space="preserve"> викупу орендарями, визначені </w:t>
      </w:r>
      <w:r w:rsidR="003947C9">
        <w:rPr>
          <w:rFonts w:ascii="Times New Roman" w:hAnsi="Times New Roman"/>
          <w:sz w:val="28"/>
          <w:szCs w:val="28"/>
          <w:lang w:val="uk-UA"/>
        </w:rPr>
        <w:t>примірним договором купівлі-продажу об’єктів приватизації, що затверджений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</w:t>
      </w:r>
      <w:r w:rsidR="003947C9">
        <w:rPr>
          <w:rFonts w:ascii="Times New Roman" w:hAnsi="Times New Roman"/>
          <w:sz w:val="28"/>
          <w:szCs w:val="28"/>
          <w:lang w:val="uk-UA"/>
        </w:rPr>
        <w:t>, та аукціонною комісією.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30CB" w:rsidRPr="004614C1" w:rsidRDefault="003030CB" w:rsidP="00174BA5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174BA5" w:rsidRDefault="0038764E" w:rsidP="0038764E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74BA5">
        <w:rPr>
          <w:rFonts w:ascii="Times New Roman" w:hAnsi="Times New Roman"/>
          <w:sz w:val="28"/>
          <w:szCs w:val="28"/>
          <w:lang w:val="uk-UA"/>
        </w:rPr>
        <w:t>Отже,  ц</w:t>
      </w:r>
      <w:r w:rsidR="005E656C" w:rsidRPr="004F7537">
        <w:rPr>
          <w:rFonts w:ascii="Times New Roman" w:hAnsi="Times New Roman"/>
          <w:sz w:val="28"/>
          <w:szCs w:val="28"/>
          <w:lang w:val="uk-UA"/>
        </w:rPr>
        <w:t>ін</w:t>
      </w:r>
      <w:r w:rsidR="005E656C">
        <w:rPr>
          <w:rFonts w:ascii="Times New Roman" w:hAnsi="Times New Roman"/>
          <w:sz w:val="28"/>
          <w:szCs w:val="28"/>
          <w:lang w:val="uk-UA"/>
        </w:rPr>
        <w:t>а</w:t>
      </w:r>
      <w:r w:rsidR="005E656C" w:rsidRPr="004F75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F7537">
        <w:rPr>
          <w:rFonts w:ascii="Times New Roman" w:hAnsi="Times New Roman"/>
          <w:sz w:val="28"/>
          <w:szCs w:val="28"/>
          <w:lang w:val="uk-UA"/>
        </w:rPr>
        <w:t>та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F7537">
        <w:rPr>
          <w:rFonts w:ascii="Times New Roman" w:hAnsi="Times New Roman"/>
          <w:sz w:val="28"/>
          <w:szCs w:val="28"/>
          <w:lang w:val="uk-UA"/>
        </w:rPr>
        <w:t xml:space="preserve"> умов</w:t>
      </w:r>
      <w:r w:rsidR="005E656C">
        <w:rPr>
          <w:rFonts w:ascii="Times New Roman" w:hAnsi="Times New Roman"/>
          <w:sz w:val="28"/>
          <w:szCs w:val="28"/>
          <w:lang w:val="uk-UA"/>
        </w:rPr>
        <w:t>и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 w:rsidRPr="004F7537">
        <w:rPr>
          <w:rFonts w:ascii="Times New Roman" w:hAnsi="Times New Roman"/>
          <w:sz w:val="28"/>
          <w:szCs w:val="28"/>
          <w:lang w:val="uk-UA"/>
        </w:rPr>
        <w:t xml:space="preserve"> продажу 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5-ти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656C">
        <w:rPr>
          <w:rFonts w:ascii="Times New Roman" w:hAnsi="Times New Roman"/>
          <w:sz w:val="28"/>
          <w:szCs w:val="28"/>
          <w:lang w:val="uk-UA"/>
        </w:rPr>
        <w:t>при</w:t>
      </w:r>
      <w:r w:rsidR="003030CB">
        <w:rPr>
          <w:rFonts w:ascii="Times New Roman" w:hAnsi="Times New Roman"/>
          <w:sz w:val="28"/>
          <w:szCs w:val="28"/>
          <w:lang w:val="uk-UA"/>
        </w:rPr>
        <w:t>ватизації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BA5">
        <w:rPr>
          <w:rFonts w:ascii="Times New Roman" w:hAnsi="Times New Roman"/>
          <w:sz w:val="28"/>
          <w:szCs w:val="28"/>
          <w:lang w:val="uk-UA"/>
        </w:rPr>
        <w:t xml:space="preserve"> погоджені</w:t>
      </w:r>
    </w:p>
    <w:p w:rsidR="005E656C" w:rsidRPr="004F7537" w:rsidRDefault="003030CB" w:rsidP="00303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аукціонною </w:t>
      </w:r>
      <w:r w:rsidR="002A15C2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єю</w:t>
      </w:r>
      <w:r w:rsidR="002A15C2">
        <w:rPr>
          <w:sz w:val="28"/>
          <w:szCs w:val="28"/>
          <w:lang w:val="uk-UA"/>
        </w:rPr>
        <w:t xml:space="preserve"> </w:t>
      </w:r>
      <w:r w:rsidRPr="003030CB">
        <w:rPr>
          <w:sz w:val="28"/>
          <w:szCs w:val="28"/>
          <w:lang w:val="uk-UA"/>
        </w:rPr>
        <w:t xml:space="preserve">для продажу об’єктів комунальної власності </w:t>
      </w:r>
      <w:r>
        <w:rPr>
          <w:sz w:val="28"/>
          <w:szCs w:val="28"/>
          <w:lang w:val="uk-UA"/>
        </w:rPr>
        <w:t>К</w:t>
      </w:r>
      <w:r w:rsidRPr="003030CB">
        <w:rPr>
          <w:sz w:val="28"/>
          <w:szCs w:val="28"/>
          <w:lang w:val="uk-UA"/>
        </w:rPr>
        <w:t>ременчуцької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2A15C2">
        <w:rPr>
          <w:sz w:val="28"/>
          <w:szCs w:val="28"/>
          <w:lang w:val="uk-UA"/>
        </w:rPr>
        <w:t>та</w:t>
      </w:r>
      <w:r w:rsidR="005E656C">
        <w:rPr>
          <w:sz w:val="28"/>
          <w:szCs w:val="28"/>
          <w:lang w:val="uk-UA"/>
        </w:rPr>
        <w:t xml:space="preserve"> бу</w:t>
      </w:r>
      <w:r w:rsidR="002A15C2">
        <w:rPr>
          <w:sz w:val="28"/>
          <w:szCs w:val="28"/>
          <w:lang w:val="uk-UA"/>
        </w:rPr>
        <w:t>дуть</w:t>
      </w:r>
      <w:r w:rsidR="005E656C">
        <w:rPr>
          <w:sz w:val="28"/>
          <w:szCs w:val="28"/>
          <w:lang w:val="uk-UA"/>
        </w:rPr>
        <w:t xml:space="preserve"> винесені на розгляд </w:t>
      </w:r>
      <w:r w:rsidR="005E656C" w:rsidRPr="004F7537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2A15C2">
        <w:rPr>
          <w:sz w:val="28"/>
          <w:szCs w:val="28"/>
          <w:lang w:val="uk-UA"/>
        </w:rPr>
        <w:t xml:space="preserve">Кременчуцького району </w:t>
      </w:r>
      <w:r w:rsidR="005E656C" w:rsidRPr="004F7537">
        <w:rPr>
          <w:sz w:val="28"/>
          <w:szCs w:val="28"/>
          <w:lang w:val="uk-UA"/>
        </w:rPr>
        <w:t xml:space="preserve">Полтавської області </w:t>
      </w:r>
      <w:r w:rsidR="005E656C">
        <w:rPr>
          <w:sz w:val="28"/>
          <w:szCs w:val="28"/>
          <w:lang w:val="uk-UA"/>
        </w:rPr>
        <w:t>з метою подальшого</w:t>
      </w:r>
      <w:r w:rsidR="005E656C" w:rsidRPr="004F7537">
        <w:rPr>
          <w:sz w:val="28"/>
          <w:szCs w:val="28"/>
          <w:lang w:val="uk-UA"/>
        </w:rPr>
        <w:t xml:space="preserve"> включення Управлінням міського майна Кременчуцької міської ради Полтавської області до проєктів договорів купівлі-продажу.</w:t>
      </w:r>
    </w:p>
    <w:p w:rsidR="005E656C" w:rsidRPr="009A5F27" w:rsidRDefault="005E656C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4172CA" w:rsidRDefault="004172CA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______________  Т</w:t>
      </w:r>
      <w:r w:rsidR="00174BA5">
        <w:rPr>
          <w:rFonts w:ascii="Times New Roman" w:hAnsi="Times New Roman"/>
          <w:b/>
          <w:sz w:val="28"/>
          <w:szCs w:val="28"/>
          <w:lang w:val="uk-UA"/>
        </w:rPr>
        <w:t xml:space="preserve">етяна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</w:t>
      </w:r>
      <w:r w:rsidR="00174BA5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0A57A2" w:rsidRPr="000A57A2" w:rsidRDefault="000A57A2" w:rsidP="000A57A2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</w:t>
      </w:r>
      <w:r w:rsidR="00174BA5">
        <w:rPr>
          <w:rFonts w:ascii="Times New Roman" w:hAnsi="Times New Roman"/>
          <w:b/>
          <w:sz w:val="28"/>
          <w:szCs w:val="28"/>
          <w:lang w:val="uk-UA"/>
        </w:rPr>
        <w:t xml:space="preserve">нна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</w:t>
      </w:r>
      <w:r w:rsidR="00174BA5">
        <w:rPr>
          <w:rFonts w:ascii="Times New Roman" w:hAnsi="Times New Roman"/>
          <w:b/>
          <w:sz w:val="28"/>
          <w:szCs w:val="28"/>
          <w:lang w:val="uk-UA"/>
        </w:rPr>
        <w:t>АЛУЗИНСЬКА</w:t>
      </w:r>
    </w:p>
    <w:p w:rsidR="004172CA" w:rsidRDefault="004172C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Члени   комісії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______________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Т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етяна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А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ВРАМЕНКО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</w:t>
      </w: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44"/>
          <w:szCs w:val="44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______________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ергій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Б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ЕЛЬЧЕНКО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</w:t>
      </w: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44"/>
          <w:szCs w:val="44"/>
          <w:lang w:val="uk-UA"/>
        </w:rPr>
      </w:pPr>
      <w:r w:rsidRPr="000A57A2">
        <w:rPr>
          <w:rFonts w:ascii="Times New Roman" w:hAnsi="Times New Roman"/>
          <w:color w:val="FFFFFF" w:themeColor="background1"/>
          <w:sz w:val="44"/>
          <w:szCs w:val="44"/>
          <w:lang w:val="uk-UA"/>
        </w:rPr>
        <w:t xml:space="preserve">                                                       </w:t>
      </w:r>
    </w:p>
    <w:p w:rsidR="004172CA" w:rsidRPr="000A57A2" w:rsidRDefault="004172CA" w:rsidP="004172CA">
      <w:pPr>
        <w:pStyle w:val="aa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______________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В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алентина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Б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ОЖКОВА</w:t>
      </w: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44"/>
          <w:szCs w:val="44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______________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Ю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лія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В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ОЛКОВА</w:t>
      </w:r>
    </w:p>
    <w:p w:rsidR="004172CA" w:rsidRPr="000A57A2" w:rsidRDefault="004172CA" w:rsidP="004172CA">
      <w:pPr>
        <w:pStyle w:val="aa"/>
        <w:rPr>
          <w:rFonts w:ascii="Times New Roman" w:hAnsi="Times New Roman"/>
          <w:b/>
          <w:color w:val="FFFFFF" w:themeColor="background1"/>
          <w:sz w:val="44"/>
          <w:szCs w:val="44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______________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лена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Г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АЛЬ</w:t>
      </w: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44"/>
          <w:szCs w:val="44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______________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офія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Д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ЕМИДЕНКО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</w:t>
      </w: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44"/>
          <w:szCs w:val="44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______________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ксана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К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ІЙЛО</w:t>
      </w:r>
    </w:p>
    <w:p w:rsidR="004172CA" w:rsidRPr="000A57A2" w:rsidRDefault="004172CA" w:rsidP="004172CA">
      <w:pPr>
        <w:pStyle w:val="aa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4172CA" w:rsidRPr="000A57A2" w:rsidRDefault="004172CA" w:rsidP="004172CA">
      <w:pPr>
        <w:pStyle w:val="aa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______________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В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ікторія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М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АТВІЄЦ</w:t>
      </w:r>
      <w:r w:rsidR="000A57A2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Ь</w:t>
      </w:r>
    </w:p>
    <w:p w:rsidR="000A57A2" w:rsidRPr="000A57A2" w:rsidRDefault="000A57A2" w:rsidP="004172CA">
      <w:pPr>
        <w:pStyle w:val="aa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</w:p>
    <w:p w:rsidR="00B05C52" w:rsidRPr="000A57A2" w:rsidRDefault="004172CA" w:rsidP="003947C9">
      <w:pPr>
        <w:pStyle w:val="aa"/>
        <w:tabs>
          <w:tab w:val="left" w:pos="5954"/>
        </w:tabs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lastRenderedPageBreak/>
        <w:t xml:space="preserve">                         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              </w:t>
      </w:r>
      <w:r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______________  </w:t>
      </w:r>
      <w:r w:rsidR="00174BA5" w:rsidRPr="000A57A2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А</w:t>
      </w:r>
      <w:r w:rsidR="00174BA5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льона</w:t>
      </w:r>
      <w:r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Т</w:t>
      </w:r>
      <w:r w:rsidR="003947C9" w:rsidRPr="000A57A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РОЦЬКА</w:t>
      </w:r>
    </w:p>
    <w:sectPr w:rsidR="00B05C52" w:rsidRPr="000A57A2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2F" w:rsidRDefault="000C4A2F">
      <w:r>
        <w:separator/>
      </w:r>
    </w:p>
  </w:endnote>
  <w:endnote w:type="continuationSeparator" w:id="1">
    <w:p w:rsidR="000C4A2F" w:rsidRDefault="000C4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8F73E8" w:rsidRDefault="008F73E8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8F73E8" w:rsidRPr="00214146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</w:t>
    </w:r>
    <w:r w:rsidRPr="00214146">
      <w:rPr>
        <w:sz w:val="20"/>
        <w:szCs w:val="20"/>
      </w:rPr>
      <w:t xml:space="preserve">Л   </w:t>
    </w:r>
    <w:r w:rsidRPr="00214146">
      <w:rPr>
        <w:sz w:val="20"/>
        <w:szCs w:val="20"/>
        <w:lang w:val="uk-UA"/>
      </w:rPr>
      <w:t xml:space="preserve">№ </w:t>
    </w:r>
    <w:r w:rsidR="00445AA5" w:rsidRPr="00214146">
      <w:rPr>
        <w:sz w:val="20"/>
        <w:szCs w:val="20"/>
        <w:lang w:val="uk-UA"/>
      </w:rPr>
      <w:t>4</w:t>
    </w:r>
    <w:r w:rsidRPr="00214146">
      <w:rPr>
        <w:sz w:val="20"/>
        <w:szCs w:val="20"/>
        <w:lang w:val="uk-UA"/>
      </w:rPr>
      <w:t xml:space="preserve"> від </w:t>
    </w:r>
    <w:r w:rsidR="00214146" w:rsidRPr="00214146">
      <w:rPr>
        <w:sz w:val="20"/>
        <w:szCs w:val="20"/>
        <w:lang w:val="uk-UA"/>
      </w:rPr>
      <w:t xml:space="preserve">28 </w:t>
    </w:r>
    <w:r w:rsidR="002465F1" w:rsidRPr="00214146">
      <w:rPr>
        <w:sz w:val="20"/>
        <w:szCs w:val="20"/>
        <w:lang w:val="uk-UA"/>
      </w:rPr>
      <w:t>жовтня</w:t>
    </w:r>
    <w:r w:rsidRPr="00214146">
      <w:rPr>
        <w:sz w:val="20"/>
        <w:szCs w:val="20"/>
        <w:lang w:val="uk-UA"/>
      </w:rPr>
      <w:t xml:space="preserve"> 2021 року</w:t>
    </w:r>
  </w:p>
  <w:p w:rsidR="008F73E8" w:rsidRPr="003B4384" w:rsidRDefault="008F73E8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об’єктів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8F73E8" w:rsidRPr="000E1E32" w:rsidRDefault="008F73E8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70389A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70389A">
      <w:rPr>
        <w:rStyle w:val="a5"/>
        <w:sz w:val="20"/>
        <w:szCs w:val="20"/>
      </w:rPr>
      <w:fldChar w:fldCharType="separate"/>
    </w:r>
    <w:r w:rsidR="0038764E">
      <w:rPr>
        <w:rStyle w:val="a5"/>
        <w:noProof/>
        <w:sz w:val="20"/>
        <w:szCs w:val="20"/>
      </w:rPr>
      <w:t>2</w:t>
    </w:r>
    <w:r w:rsidR="0070389A">
      <w:rPr>
        <w:rStyle w:val="a5"/>
        <w:sz w:val="20"/>
        <w:szCs w:val="20"/>
      </w:rPr>
      <w:fldChar w:fldCharType="end"/>
    </w:r>
    <w:r w:rsidR="004172CA">
      <w:rPr>
        <w:sz w:val="20"/>
        <w:szCs w:val="20"/>
        <w:lang w:val="uk-UA"/>
      </w:rPr>
      <w:t xml:space="preserve"> з </w:t>
    </w:r>
    <w:r w:rsidR="00174BA5">
      <w:rPr>
        <w:sz w:val="20"/>
        <w:szCs w:val="20"/>
        <w:lang w:val="uk-UA"/>
      </w:rPr>
      <w:t>7</w:t>
    </w:r>
  </w:p>
  <w:p w:rsidR="008F73E8" w:rsidRPr="00115151" w:rsidRDefault="008F73E8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2F" w:rsidRDefault="000C4A2F">
      <w:r>
        <w:separator/>
      </w:r>
    </w:p>
  </w:footnote>
  <w:footnote w:type="continuationSeparator" w:id="1">
    <w:p w:rsidR="000C4A2F" w:rsidRDefault="000C4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D0E1B"/>
    <w:multiLevelType w:val="hybridMultilevel"/>
    <w:tmpl w:val="8710DC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5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678A"/>
    <w:rsid w:val="00027070"/>
    <w:rsid w:val="00027597"/>
    <w:rsid w:val="00034099"/>
    <w:rsid w:val="0003539F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4E0F"/>
    <w:rsid w:val="000A57A2"/>
    <w:rsid w:val="000A6DF0"/>
    <w:rsid w:val="000C32CC"/>
    <w:rsid w:val="000C385F"/>
    <w:rsid w:val="000C4A2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192E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4BA5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37D4"/>
    <w:rsid w:val="001D506F"/>
    <w:rsid w:val="001D5B81"/>
    <w:rsid w:val="001D6AC4"/>
    <w:rsid w:val="001E11BF"/>
    <w:rsid w:val="001E4BB6"/>
    <w:rsid w:val="001E7E06"/>
    <w:rsid w:val="001F14DC"/>
    <w:rsid w:val="001F4BBD"/>
    <w:rsid w:val="00201DD3"/>
    <w:rsid w:val="002043DC"/>
    <w:rsid w:val="00204481"/>
    <w:rsid w:val="00213F81"/>
    <w:rsid w:val="00214146"/>
    <w:rsid w:val="00220E80"/>
    <w:rsid w:val="00221830"/>
    <w:rsid w:val="0023373C"/>
    <w:rsid w:val="00234974"/>
    <w:rsid w:val="00234C17"/>
    <w:rsid w:val="002372DB"/>
    <w:rsid w:val="0023762D"/>
    <w:rsid w:val="00242E17"/>
    <w:rsid w:val="002465F1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A02E6"/>
    <w:rsid w:val="002A15C2"/>
    <w:rsid w:val="002A54BE"/>
    <w:rsid w:val="002A7768"/>
    <w:rsid w:val="002A783E"/>
    <w:rsid w:val="002B0AC6"/>
    <w:rsid w:val="002B0DE3"/>
    <w:rsid w:val="002B2AA3"/>
    <w:rsid w:val="002B3954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313F"/>
    <w:rsid w:val="002F3AAF"/>
    <w:rsid w:val="002F7575"/>
    <w:rsid w:val="00301C8C"/>
    <w:rsid w:val="00301F56"/>
    <w:rsid w:val="00302B91"/>
    <w:rsid w:val="003030CB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8764E"/>
    <w:rsid w:val="00390FD9"/>
    <w:rsid w:val="0039377F"/>
    <w:rsid w:val="003947C9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CB"/>
    <w:rsid w:val="003C7634"/>
    <w:rsid w:val="003D19B7"/>
    <w:rsid w:val="003D23EA"/>
    <w:rsid w:val="003D5086"/>
    <w:rsid w:val="003D529F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5AA5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07EF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763E2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E0BF7"/>
    <w:rsid w:val="005E1D29"/>
    <w:rsid w:val="005E3323"/>
    <w:rsid w:val="005E57EA"/>
    <w:rsid w:val="005E656C"/>
    <w:rsid w:val="005E69D9"/>
    <w:rsid w:val="005F464A"/>
    <w:rsid w:val="005F6702"/>
    <w:rsid w:val="005F771B"/>
    <w:rsid w:val="005F7831"/>
    <w:rsid w:val="00604CA1"/>
    <w:rsid w:val="00610305"/>
    <w:rsid w:val="0061265C"/>
    <w:rsid w:val="006204E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9750B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144A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389A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F3F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5270"/>
    <w:rsid w:val="00935847"/>
    <w:rsid w:val="00940A42"/>
    <w:rsid w:val="00941454"/>
    <w:rsid w:val="0094434E"/>
    <w:rsid w:val="009465D7"/>
    <w:rsid w:val="00947021"/>
    <w:rsid w:val="00947238"/>
    <w:rsid w:val="0095375F"/>
    <w:rsid w:val="00954AF8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38A8"/>
    <w:rsid w:val="009D51E4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33B"/>
    <w:rsid w:val="00A96598"/>
    <w:rsid w:val="00AA00AF"/>
    <w:rsid w:val="00AA075B"/>
    <w:rsid w:val="00AA1455"/>
    <w:rsid w:val="00AB0891"/>
    <w:rsid w:val="00AB3C35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1043"/>
    <w:rsid w:val="00B527D2"/>
    <w:rsid w:val="00B52F3B"/>
    <w:rsid w:val="00B539BB"/>
    <w:rsid w:val="00B6078E"/>
    <w:rsid w:val="00B62BE5"/>
    <w:rsid w:val="00B63DAF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2CA0"/>
    <w:rsid w:val="00C83E36"/>
    <w:rsid w:val="00C8421E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AC4"/>
    <w:rsid w:val="00CC1CF8"/>
    <w:rsid w:val="00CC6120"/>
    <w:rsid w:val="00CE5502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64D3"/>
    <w:rsid w:val="00D4118C"/>
    <w:rsid w:val="00D4240C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0F39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C07BB"/>
    <w:rsid w:val="00EC0B0D"/>
    <w:rsid w:val="00EC1D6B"/>
    <w:rsid w:val="00EC3AC1"/>
    <w:rsid w:val="00EC4D2F"/>
    <w:rsid w:val="00EC65F9"/>
    <w:rsid w:val="00EC667E"/>
    <w:rsid w:val="00EE60AB"/>
    <w:rsid w:val="00EE6BAD"/>
    <w:rsid w:val="00EE6DE1"/>
    <w:rsid w:val="00EF42F4"/>
    <w:rsid w:val="00EF6D71"/>
    <w:rsid w:val="00EF6EB2"/>
    <w:rsid w:val="00F00825"/>
    <w:rsid w:val="00F00BF8"/>
    <w:rsid w:val="00F01962"/>
    <w:rsid w:val="00F05BD4"/>
    <w:rsid w:val="00F15306"/>
    <w:rsid w:val="00F20885"/>
    <w:rsid w:val="00F21939"/>
    <w:rsid w:val="00F255BE"/>
    <w:rsid w:val="00F306D0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80A15"/>
    <w:rsid w:val="00F8309A"/>
    <w:rsid w:val="00F852C4"/>
    <w:rsid w:val="00F87BD2"/>
    <w:rsid w:val="00F87C02"/>
    <w:rsid w:val="00F95E8C"/>
    <w:rsid w:val="00FB261A"/>
    <w:rsid w:val="00FB5505"/>
    <w:rsid w:val="00FC3EA2"/>
    <w:rsid w:val="00FC4699"/>
    <w:rsid w:val="00FC4C22"/>
    <w:rsid w:val="00FC5EBC"/>
    <w:rsid w:val="00FC5FC1"/>
    <w:rsid w:val="00FD1BFA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CD7-C64F-4F7B-9E8F-0F09029E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27</cp:revision>
  <cp:lastPrinted>2021-04-29T11:15:00Z</cp:lastPrinted>
  <dcterms:created xsi:type="dcterms:W3CDTF">2020-07-20T08:38:00Z</dcterms:created>
  <dcterms:modified xsi:type="dcterms:W3CDTF">2021-10-28T13:47:00Z</dcterms:modified>
</cp:coreProperties>
</file>