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27F4A" w:rsidRDefault="00527F4A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Pr="001B07D4" w:rsidRDefault="0057257B" w:rsidP="00E45347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асигнувань, затверджених в місцевому бюджеті м. Кременчука на  20</w:t>
      </w:r>
      <w:r w:rsidR="0057257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рік  по  головному   розпоряднику  бюджетних  коштів   -  управлінню  молоді  та </w:t>
      </w: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E45347" w:rsidRDefault="00E45347" w:rsidP="00E45347">
      <w:pPr>
        <w:rPr>
          <w:sz w:val="28"/>
          <w:szCs w:val="28"/>
          <w:lang w:val="uk-UA"/>
        </w:rPr>
      </w:pPr>
    </w:p>
    <w:p w:rsidR="00E45347" w:rsidRDefault="00E45347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E45347" w:rsidRDefault="0057257B" w:rsidP="00E453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Pr="0057257B">
        <w:rPr>
          <w:sz w:val="28"/>
          <w:szCs w:val="28"/>
          <w:lang w:val="uk-UA"/>
        </w:rPr>
        <w:t xml:space="preserve"> клопотання громадської організації «Хокейний клуб «Кременчук»,</w:t>
      </w:r>
      <w:r w:rsidR="00B74F89">
        <w:rPr>
          <w:sz w:val="28"/>
          <w:szCs w:val="28"/>
          <w:lang w:val="uk-UA"/>
        </w:rPr>
        <w:t xml:space="preserve"> з</w:t>
      </w:r>
      <w:r w:rsidR="00E45347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Бюджетного кодексу України,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ст. 28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E45347" w:rsidRDefault="00E45347" w:rsidP="00E45347">
      <w:pPr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45347" w:rsidRDefault="00E45347" w:rsidP="00E45347">
      <w:pPr>
        <w:jc w:val="center"/>
        <w:rPr>
          <w:b/>
          <w:sz w:val="16"/>
          <w:szCs w:val="16"/>
        </w:rPr>
      </w:pPr>
    </w:p>
    <w:p w:rsidR="00E45347" w:rsidRDefault="00E45347" w:rsidP="00E45347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 w:rsidR="00B74F89"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по</w:t>
      </w:r>
      <w:r>
        <w:rPr>
          <w:sz w:val="28"/>
          <w:szCs w:val="28"/>
          <w:lang w:val="uk-UA"/>
        </w:rPr>
        <w:t xml:space="preserve"> головному розпоряднику бюджетних коштів -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74F89" w:rsidRPr="00527F4A" w:rsidRDefault="00B74F89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  по КПКВКМБ 1115031 «</w:t>
      </w:r>
      <w:proofErr w:type="spellStart"/>
      <w:r w:rsidRPr="00B74F89">
        <w:rPr>
          <w:sz w:val="28"/>
          <w:szCs w:val="28"/>
        </w:rPr>
        <w:t>Утримання</w:t>
      </w:r>
      <w:proofErr w:type="spellEnd"/>
      <w:r w:rsidRPr="00B74F89">
        <w:rPr>
          <w:sz w:val="28"/>
          <w:szCs w:val="28"/>
        </w:rPr>
        <w:t xml:space="preserve"> та </w:t>
      </w:r>
      <w:proofErr w:type="spellStart"/>
      <w:r w:rsidRPr="00B74F89">
        <w:rPr>
          <w:sz w:val="28"/>
          <w:szCs w:val="28"/>
        </w:rPr>
        <w:t>навчально-тренувальна</w:t>
      </w:r>
      <w:proofErr w:type="spellEnd"/>
      <w:r w:rsidRPr="00B74F89">
        <w:rPr>
          <w:sz w:val="28"/>
          <w:szCs w:val="28"/>
        </w:rPr>
        <w:t xml:space="preserve"> робота </w:t>
      </w:r>
      <w:proofErr w:type="spellStart"/>
      <w:r w:rsidRPr="00B74F89">
        <w:rPr>
          <w:sz w:val="28"/>
          <w:szCs w:val="28"/>
        </w:rPr>
        <w:t>комунальних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дитячо-юнацьких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спортивних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шкіл</w:t>
      </w:r>
      <w:proofErr w:type="spellEnd"/>
      <w:r w:rsidRPr="00B74F89">
        <w:rPr>
          <w:sz w:val="28"/>
          <w:szCs w:val="28"/>
        </w:rPr>
        <w:t xml:space="preserve">»  </w:t>
      </w:r>
      <w:r w:rsidR="00527F4A" w:rsidRPr="00B74F89">
        <w:rPr>
          <w:sz w:val="28"/>
          <w:szCs w:val="28"/>
        </w:rPr>
        <w:t xml:space="preserve">на суму 4 127 124,55 </w:t>
      </w:r>
      <w:proofErr w:type="spellStart"/>
      <w:r w:rsidR="00527F4A" w:rsidRPr="00B74F89">
        <w:rPr>
          <w:sz w:val="28"/>
          <w:szCs w:val="28"/>
        </w:rPr>
        <w:t>грн</w:t>
      </w:r>
      <w:proofErr w:type="spellEnd"/>
      <w:r w:rsidR="00132627">
        <w:rPr>
          <w:sz w:val="28"/>
          <w:szCs w:val="28"/>
          <w:lang w:val="uk-UA"/>
        </w:rPr>
        <w:t xml:space="preserve"> </w:t>
      </w:r>
      <w:r w:rsidR="00527F4A"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 xml:space="preserve">КЕКВ 2210 «Предмети, матеріали, обладнання та інвентар» на суму 760 029,00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, </w:t>
      </w:r>
      <w:r w:rsidR="00132627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КЕКВ 2272 «Оплата водопостачання та водовідведення» на суму  892 394,55 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, </w:t>
      </w:r>
      <w:r w:rsidR="00132627">
        <w:rPr>
          <w:sz w:val="28"/>
          <w:szCs w:val="28"/>
          <w:lang w:val="uk-UA"/>
        </w:rPr>
        <w:t xml:space="preserve">                  </w:t>
      </w:r>
      <w:r w:rsidRPr="00527F4A">
        <w:rPr>
          <w:sz w:val="28"/>
          <w:szCs w:val="28"/>
          <w:lang w:val="uk-UA"/>
        </w:rPr>
        <w:t>КЕКВ 2273 «Оплата електроенергії» на суму 2</w:t>
      </w:r>
      <w:r w:rsidRPr="00B74F89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 xml:space="preserve">194 886,00 </w:t>
      </w:r>
      <w:proofErr w:type="spellStart"/>
      <w:r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>, КЕКВ 2274</w:t>
      </w:r>
      <w:proofErr w:type="gramEnd"/>
      <w:r w:rsidRPr="00527F4A">
        <w:rPr>
          <w:sz w:val="28"/>
          <w:szCs w:val="28"/>
          <w:lang w:val="uk-UA"/>
        </w:rPr>
        <w:t xml:space="preserve"> «Оплата природного газу» на суму 279</w:t>
      </w:r>
      <w:r w:rsidRPr="00B74F89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 xml:space="preserve">815,00 </w:t>
      </w:r>
      <w:proofErr w:type="spellStart"/>
      <w:r w:rsidR="00527F4A" w:rsidRPr="00527F4A">
        <w:rPr>
          <w:sz w:val="28"/>
          <w:szCs w:val="28"/>
          <w:lang w:val="uk-UA"/>
        </w:rPr>
        <w:t>грн</w:t>
      </w:r>
      <w:proofErr w:type="spellEnd"/>
      <w:r w:rsidRPr="00527F4A">
        <w:rPr>
          <w:sz w:val="28"/>
          <w:szCs w:val="28"/>
          <w:lang w:val="uk-UA"/>
        </w:rPr>
        <w:t xml:space="preserve">), які були заплановані на придбання хокейної форми та відшкодування </w:t>
      </w:r>
      <w:r w:rsidR="00527F4A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витрат за комунальні послуги та енергоносії власнику льодової арени «Айсберг» під час проведення навчально-тренувальних занять відділення хокею з шайбою комунального закладу фізичної культури і спорту «</w:t>
      </w:r>
      <w:r w:rsidR="00527F4A">
        <w:rPr>
          <w:sz w:val="28"/>
          <w:szCs w:val="28"/>
          <w:lang w:val="uk-UA"/>
        </w:rPr>
        <w:t>Кременчуцька міська к</w:t>
      </w:r>
      <w:r w:rsidRPr="00527F4A">
        <w:rPr>
          <w:sz w:val="28"/>
          <w:szCs w:val="28"/>
          <w:lang w:val="uk-UA"/>
        </w:rPr>
        <w:t xml:space="preserve">омплексна дитячо-юнацька спортивна школа «Авангард». </w:t>
      </w:r>
    </w:p>
    <w:p w:rsidR="00527F4A" w:rsidRDefault="00527F4A" w:rsidP="00527F4A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527F4A" w:rsidRDefault="00527F4A" w:rsidP="00527F4A">
      <w:pPr>
        <w:ind w:left="720"/>
        <w:jc w:val="center"/>
        <w:rPr>
          <w:b/>
          <w:sz w:val="16"/>
          <w:szCs w:val="16"/>
          <w:lang w:val="uk-UA"/>
        </w:rPr>
      </w:pP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527F4A" w:rsidRDefault="00527F4A" w:rsidP="00527F4A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27F4A" w:rsidRPr="00B74F89" w:rsidRDefault="00527F4A" w:rsidP="00B74F89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45347" w:rsidRDefault="00527F4A" w:rsidP="00E45347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527F4A">
        <w:rPr>
          <w:sz w:val="28"/>
          <w:szCs w:val="28"/>
          <w:lang w:val="uk-UA"/>
        </w:rPr>
        <w:t>Збільшити бюджетні асигнування загального фонду по КПКВКМБ 1115062 «Підтримка спорту вищих досягнень та організацій, які здійснюють фізкультурно-спортивну діяльність в регіоні» громадській організації «Хокейний клуб «Кременчук» на суму 4</w:t>
      </w:r>
      <w:r w:rsidRPr="000C79BB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>127</w:t>
      </w:r>
      <w:r w:rsidRPr="000C79BB">
        <w:rPr>
          <w:sz w:val="28"/>
          <w:szCs w:val="28"/>
        </w:rPr>
        <w:t> </w:t>
      </w:r>
      <w:r w:rsidRPr="00527F4A">
        <w:rPr>
          <w:sz w:val="28"/>
          <w:szCs w:val="28"/>
          <w:lang w:val="uk-UA"/>
        </w:rPr>
        <w:t>124,55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2610 «Субсидії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</w:t>
      </w:r>
      <w:r w:rsidR="00E45347">
        <w:rPr>
          <w:sz w:val="28"/>
          <w:szCs w:val="28"/>
          <w:lang w:val="uk-UA"/>
        </w:rPr>
        <w:t xml:space="preserve">. 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1B07D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бюджетн</w:t>
      </w:r>
      <w:r w:rsidR="001B07D4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 w:rsidR="00132627">
        <w:rPr>
          <w:sz w:val="28"/>
          <w:szCs w:val="28"/>
        </w:rPr>
        <w:t>и</w:t>
      </w:r>
      <w:proofErr w:type="spellEnd"/>
      <w:r w:rsidR="00132627">
        <w:rPr>
          <w:sz w:val="28"/>
          <w:szCs w:val="28"/>
        </w:rPr>
        <w:t xml:space="preserve"> на заступника </w:t>
      </w:r>
      <w:proofErr w:type="spellStart"/>
      <w:r w:rsidR="00132627">
        <w:rPr>
          <w:sz w:val="28"/>
          <w:szCs w:val="28"/>
        </w:rPr>
        <w:t>міського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 w:rsidR="00132627">
        <w:rPr>
          <w:sz w:val="28"/>
          <w:szCs w:val="28"/>
        </w:rPr>
        <w:t>голови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45347" w:rsidRDefault="00E45347" w:rsidP="00E45347">
      <w:pPr>
        <w:jc w:val="both"/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45347" w:rsidTr="00E45347">
        <w:trPr>
          <w:trHeight w:val="300"/>
        </w:trPr>
        <w:tc>
          <w:tcPr>
            <w:tcW w:w="5688" w:type="dxa"/>
            <w:hideMark/>
          </w:tcPr>
          <w:p w:rsidR="00E45347" w:rsidRDefault="00E4534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E45347" w:rsidRDefault="00E45347" w:rsidP="0057257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E45347" w:rsidRDefault="00E45347" w:rsidP="00E45347">
      <w:pPr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527F4A" w:rsidRPr="00527F4A" w:rsidRDefault="00527F4A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5347" w:rsidRDefault="00E45347" w:rsidP="00E45347">
      <w:pPr>
        <w:ind w:left="720"/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5347" w:rsidRDefault="00E45347" w:rsidP="00E45347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7257B" w:rsidRDefault="0057257B" w:rsidP="00E45347">
      <w:pPr>
        <w:jc w:val="center"/>
        <w:rPr>
          <w:b/>
          <w:sz w:val="28"/>
          <w:szCs w:val="28"/>
          <w:lang w:val="uk-UA"/>
        </w:rPr>
      </w:pPr>
    </w:p>
    <w:p w:rsidR="0057257B" w:rsidRDefault="0057257B" w:rsidP="00E45347">
      <w:pPr>
        <w:jc w:val="center"/>
        <w:rPr>
          <w:b/>
          <w:sz w:val="28"/>
          <w:szCs w:val="28"/>
          <w:lang w:val="uk-UA"/>
        </w:rPr>
      </w:pP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</w:t>
      </w:r>
      <w:r w:rsidR="00527F4A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рішення виконавчого комітету Кременчуцької  міської  ради Полтавської області «Про перерозподіл  бюджетних асигнувань,</w:t>
      </w: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затверджених в місцевому бюджеті м. Кременчука на 20</w:t>
      </w:r>
      <w:r w:rsidR="00527F4A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рік  </w:t>
      </w: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головному розпоряднику бюджетних  коштів  -   управлінню  </w:t>
      </w: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  та спорту  виконавчого  комітету Кременчуцької</w:t>
      </w:r>
    </w:p>
    <w:p w:rsidR="00E45347" w:rsidRDefault="00E45347" w:rsidP="00E453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  ради  Полтавської   області»</w:t>
      </w: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p w:rsidR="006B4266" w:rsidRDefault="00527F4A" w:rsidP="00527F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Pr="0057257B">
        <w:rPr>
          <w:sz w:val="28"/>
          <w:szCs w:val="28"/>
          <w:lang w:val="uk-UA"/>
        </w:rPr>
        <w:t xml:space="preserve"> клопотання громадської організації «Хокейний клуб «Кременчук»</w:t>
      </w:r>
      <w:r w:rsidR="00C100B5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з метою </w:t>
      </w:r>
      <w:r w:rsidR="00C100B5">
        <w:rPr>
          <w:sz w:val="28"/>
          <w:szCs w:val="28"/>
          <w:lang w:val="uk-UA"/>
        </w:rPr>
        <w:t xml:space="preserve">підтримки спорту вищих досягнень,  дитячо-юнацького спорту та організацій, які здійснюють фізкультурно-спортивну діяльність в регіоні, </w:t>
      </w:r>
      <w:r>
        <w:rPr>
          <w:sz w:val="28"/>
          <w:szCs w:val="28"/>
          <w:lang w:val="uk-UA"/>
        </w:rPr>
        <w:t xml:space="preserve"> у</w:t>
      </w:r>
      <w:r w:rsidR="00E45347">
        <w:rPr>
          <w:sz w:val="28"/>
          <w:szCs w:val="28"/>
          <w:lang w:val="uk-UA"/>
        </w:rPr>
        <w:t xml:space="preserve">правлінням молоді та спорту виконавчого комітету Кременчуцької міської ради Полтавської області підготовлено </w:t>
      </w:r>
      <w:proofErr w:type="spellStart"/>
      <w:r w:rsidR="00E45347">
        <w:rPr>
          <w:sz w:val="28"/>
          <w:szCs w:val="28"/>
          <w:lang w:val="uk-UA"/>
        </w:rPr>
        <w:t>проєкт</w:t>
      </w:r>
      <w:proofErr w:type="spellEnd"/>
      <w:r w:rsidR="00E45347">
        <w:rPr>
          <w:sz w:val="28"/>
          <w:szCs w:val="28"/>
          <w:lang w:val="uk-UA"/>
        </w:rPr>
        <w:t xml:space="preserve"> рішення виконавчого комітету Кременчуцької міської ради Полтавської області щодо перерозподілу бюджетних асигнувань, затверджених в місцевому бюджеті м. Кременчука на 20</w:t>
      </w:r>
      <w:r>
        <w:rPr>
          <w:sz w:val="28"/>
          <w:szCs w:val="28"/>
          <w:lang w:val="uk-UA"/>
        </w:rPr>
        <w:t>20</w:t>
      </w:r>
      <w:r w:rsidR="00E45347">
        <w:rPr>
          <w:sz w:val="28"/>
          <w:szCs w:val="28"/>
          <w:lang w:val="uk-UA"/>
        </w:rPr>
        <w:t xml:space="preserve">  рік по головному розпоряднику бюджетних  коштів  -   управлінню молоді  та спорту  виконавчого  комітету Кременчуцької міської   ради  Полтавської   області</w:t>
      </w:r>
      <w:r w:rsidR="00C100B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6B4266" w:rsidRDefault="00C100B5" w:rsidP="00527F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Даним рішенням </w:t>
      </w:r>
      <w:r w:rsidR="006B4266">
        <w:rPr>
          <w:sz w:val="28"/>
          <w:szCs w:val="28"/>
          <w:lang w:val="uk-UA"/>
        </w:rPr>
        <w:t>з</w:t>
      </w:r>
      <w:r w:rsidR="00527F4A" w:rsidRPr="00527F4A">
        <w:rPr>
          <w:sz w:val="28"/>
          <w:szCs w:val="28"/>
          <w:lang w:val="uk-UA"/>
        </w:rPr>
        <w:t>менш</w:t>
      </w:r>
      <w:r>
        <w:rPr>
          <w:sz w:val="28"/>
          <w:szCs w:val="28"/>
          <w:lang w:val="uk-UA"/>
        </w:rPr>
        <w:t>уються</w:t>
      </w:r>
      <w:r w:rsidR="00527F4A" w:rsidRPr="00527F4A">
        <w:rPr>
          <w:sz w:val="28"/>
          <w:szCs w:val="28"/>
          <w:lang w:val="uk-UA"/>
        </w:rPr>
        <w:t xml:space="preserve"> бюджетні асигнування загального фонду  по КПКВКМБ 1115031 «Утримання та навчально-тренувальна робота комунальних дитячо-юнацьких спортивних шкіл»  на суму 4</w:t>
      </w:r>
      <w:r w:rsidR="00527F4A" w:rsidRPr="00B74F89">
        <w:rPr>
          <w:sz w:val="28"/>
          <w:szCs w:val="28"/>
        </w:rPr>
        <w:t> </w:t>
      </w:r>
      <w:r w:rsidR="00527F4A" w:rsidRPr="00527F4A">
        <w:rPr>
          <w:sz w:val="28"/>
          <w:szCs w:val="28"/>
          <w:lang w:val="uk-UA"/>
        </w:rPr>
        <w:t>127</w:t>
      </w:r>
      <w:r w:rsidR="00527F4A" w:rsidRPr="00B74F89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124,55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527F4A">
        <w:rPr>
          <w:sz w:val="28"/>
          <w:szCs w:val="28"/>
          <w:lang w:val="uk-UA"/>
        </w:rPr>
        <w:t xml:space="preserve"> (</w:t>
      </w:r>
      <w:r w:rsidR="00527F4A" w:rsidRPr="00527F4A">
        <w:rPr>
          <w:sz w:val="28"/>
          <w:szCs w:val="28"/>
          <w:lang w:val="uk-UA"/>
        </w:rPr>
        <w:t xml:space="preserve">КЕКВ 2210 «Предмети, матеріали, обладнання та інвентар» на суму </w:t>
      </w:r>
      <w:r>
        <w:rPr>
          <w:sz w:val="28"/>
          <w:szCs w:val="28"/>
          <w:lang w:val="uk-UA"/>
        </w:rPr>
        <w:t xml:space="preserve">                            760 029,00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527F4A" w:rsidRPr="00527F4A">
        <w:rPr>
          <w:sz w:val="28"/>
          <w:szCs w:val="28"/>
          <w:lang w:val="uk-UA"/>
        </w:rPr>
        <w:t>, КЕКВ 2272 «Оплата водопостачання та водовідве</w:t>
      </w:r>
      <w:r>
        <w:rPr>
          <w:sz w:val="28"/>
          <w:szCs w:val="28"/>
          <w:lang w:val="uk-UA"/>
        </w:rPr>
        <w:t xml:space="preserve">дення» на суму  892 394,55 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527F4A" w:rsidRPr="00527F4A">
        <w:rPr>
          <w:sz w:val="28"/>
          <w:szCs w:val="28"/>
          <w:lang w:val="uk-UA"/>
        </w:rPr>
        <w:t xml:space="preserve">, </w:t>
      </w:r>
      <w:r w:rsidR="001B07D4">
        <w:rPr>
          <w:sz w:val="28"/>
          <w:szCs w:val="28"/>
          <w:lang w:val="uk-UA"/>
        </w:rPr>
        <w:t xml:space="preserve"> </w:t>
      </w:r>
      <w:r w:rsidR="00527F4A" w:rsidRPr="00527F4A">
        <w:rPr>
          <w:sz w:val="28"/>
          <w:szCs w:val="28"/>
          <w:lang w:val="uk-UA"/>
        </w:rPr>
        <w:t xml:space="preserve">КЕКВ 2273 «Оплата електроенергії» на суму </w:t>
      </w:r>
      <w:r>
        <w:rPr>
          <w:sz w:val="28"/>
          <w:szCs w:val="28"/>
          <w:lang w:val="uk-UA"/>
        </w:rPr>
        <w:t xml:space="preserve">                         </w:t>
      </w:r>
      <w:r w:rsidR="00527F4A" w:rsidRPr="00527F4A">
        <w:rPr>
          <w:sz w:val="28"/>
          <w:szCs w:val="28"/>
          <w:lang w:val="uk-UA"/>
        </w:rPr>
        <w:t>2</w:t>
      </w:r>
      <w:r w:rsidR="00527F4A" w:rsidRPr="00B74F89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194 886,00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527F4A" w:rsidRPr="00527F4A">
        <w:rPr>
          <w:sz w:val="28"/>
          <w:szCs w:val="28"/>
          <w:lang w:val="uk-UA"/>
        </w:rPr>
        <w:t xml:space="preserve">, КЕКВ 2274 «Оплата природного газу» на суму </w:t>
      </w:r>
      <w:r>
        <w:rPr>
          <w:sz w:val="28"/>
          <w:szCs w:val="28"/>
          <w:lang w:val="uk-UA"/>
        </w:rPr>
        <w:t xml:space="preserve">                      </w:t>
      </w:r>
      <w:r w:rsidR="00527F4A" w:rsidRPr="00527F4A">
        <w:rPr>
          <w:sz w:val="28"/>
          <w:szCs w:val="28"/>
          <w:lang w:val="uk-UA"/>
        </w:rPr>
        <w:t>279</w:t>
      </w:r>
      <w:r w:rsidR="00527F4A" w:rsidRPr="00B74F89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815,00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527F4A" w:rsidRPr="00527F4A">
        <w:rPr>
          <w:sz w:val="28"/>
          <w:szCs w:val="28"/>
          <w:lang w:val="uk-UA"/>
        </w:rPr>
        <w:t xml:space="preserve">), які були заплановані на придбання хокейної форми та відшкодування </w:t>
      </w:r>
      <w:r w:rsidR="00527F4A">
        <w:rPr>
          <w:sz w:val="28"/>
          <w:szCs w:val="28"/>
          <w:lang w:val="uk-UA"/>
        </w:rPr>
        <w:t xml:space="preserve"> </w:t>
      </w:r>
      <w:r w:rsidR="00527F4A" w:rsidRPr="00527F4A">
        <w:rPr>
          <w:sz w:val="28"/>
          <w:szCs w:val="28"/>
          <w:lang w:val="uk-UA"/>
        </w:rPr>
        <w:t>витрат за комунальні послуги та енергоносії власнику льодової арени «Айсберг» під час проведення навчально-тренувальних занять відділення хокею з шайбою комунального закладу фізичної культури і спорту «</w:t>
      </w:r>
      <w:r w:rsidR="00527F4A">
        <w:rPr>
          <w:sz w:val="28"/>
          <w:szCs w:val="28"/>
          <w:lang w:val="uk-UA"/>
        </w:rPr>
        <w:t>Кременчуцька міська к</w:t>
      </w:r>
      <w:r w:rsidR="00527F4A" w:rsidRPr="00527F4A">
        <w:rPr>
          <w:sz w:val="28"/>
          <w:szCs w:val="28"/>
          <w:lang w:val="uk-UA"/>
        </w:rPr>
        <w:t>омплексна дитячо-юнацька спортивна школа «Авангард»</w:t>
      </w:r>
      <w:r w:rsidR="000E0D2B">
        <w:rPr>
          <w:sz w:val="28"/>
          <w:szCs w:val="28"/>
          <w:lang w:val="uk-UA"/>
        </w:rPr>
        <w:t xml:space="preserve"> та </w:t>
      </w:r>
      <w:r w:rsidR="006B4266">
        <w:rPr>
          <w:sz w:val="28"/>
          <w:szCs w:val="28"/>
          <w:lang w:val="uk-UA"/>
        </w:rPr>
        <w:t>з</w:t>
      </w:r>
      <w:r w:rsidR="006B4266" w:rsidRPr="00527F4A">
        <w:rPr>
          <w:sz w:val="28"/>
          <w:szCs w:val="28"/>
          <w:lang w:val="uk-UA"/>
        </w:rPr>
        <w:t>більш</w:t>
      </w:r>
      <w:r w:rsidR="000E0D2B">
        <w:rPr>
          <w:sz w:val="28"/>
          <w:szCs w:val="28"/>
          <w:lang w:val="uk-UA"/>
        </w:rPr>
        <w:t>уються</w:t>
      </w:r>
      <w:r w:rsidR="006B4266" w:rsidRPr="00527F4A">
        <w:rPr>
          <w:sz w:val="28"/>
          <w:szCs w:val="28"/>
          <w:lang w:val="uk-UA"/>
        </w:rPr>
        <w:t xml:space="preserve"> бюджетні асигнування загального фонду по КПКВКМБ 1115062 «Підтримка спорту вищих досягнень та організацій, які здійснюють фізкультурно-спортивну діяльність в регіоні» громадській організації «Хокейний клуб «Кременчук» на суму 4</w:t>
      </w:r>
      <w:r w:rsidR="006B4266" w:rsidRPr="000C79BB">
        <w:rPr>
          <w:sz w:val="28"/>
          <w:szCs w:val="28"/>
        </w:rPr>
        <w:t> </w:t>
      </w:r>
      <w:r w:rsidR="006B4266" w:rsidRPr="00527F4A">
        <w:rPr>
          <w:sz w:val="28"/>
          <w:szCs w:val="28"/>
          <w:lang w:val="uk-UA"/>
        </w:rPr>
        <w:t>127</w:t>
      </w:r>
      <w:r w:rsidR="006B4266" w:rsidRPr="000C79BB">
        <w:rPr>
          <w:sz w:val="28"/>
          <w:szCs w:val="28"/>
        </w:rPr>
        <w:t> </w:t>
      </w:r>
      <w:r w:rsidR="006B4266" w:rsidRPr="00527F4A">
        <w:rPr>
          <w:sz w:val="28"/>
          <w:szCs w:val="28"/>
          <w:lang w:val="uk-UA"/>
        </w:rPr>
        <w:t>124,55</w:t>
      </w:r>
      <w:r w:rsidR="006B4266">
        <w:rPr>
          <w:sz w:val="28"/>
          <w:szCs w:val="28"/>
          <w:lang w:val="uk-UA"/>
        </w:rPr>
        <w:t xml:space="preserve"> </w:t>
      </w:r>
      <w:proofErr w:type="spellStart"/>
      <w:r w:rsidR="006B4266">
        <w:rPr>
          <w:sz w:val="28"/>
          <w:szCs w:val="28"/>
          <w:lang w:val="uk-UA"/>
        </w:rPr>
        <w:t>грн</w:t>
      </w:r>
      <w:proofErr w:type="spellEnd"/>
      <w:r w:rsidR="006B4266">
        <w:rPr>
          <w:sz w:val="28"/>
          <w:szCs w:val="28"/>
          <w:lang w:val="uk-UA"/>
        </w:rPr>
        <w:t xml:space="preserve"> </w:t>
      </w:r>
      <w:r w:rsidR="006B4266" w:rsidRPr="00527F4A">
        <w:rPr>
          <w:sz w:val="28"/>
          <w:szCs w:val="28"/>
          <w:lang w:val="uk-UA"/>
        </w:rPr>
        <w:t>КЕКВ 2610 «Субсидії та поточні трансферти підприємствам (установам, організаціям)</w:t>
      </w:r>
      <w:r w:rsidR="006B4266">
        <w:rPr>
          <w:sz w:val="28"/>
          <w:szCs w:val="28"/>
          <w:lang w:val="uk-UA"/>
        </w:rPr>
        <w:t>»</w:t>
      </w:r>
      <w:r w:rsidR="006B4266" w:rsidRPr="00527F4A">
        <w:rPr>
          <w:sz w:val="28"/>
          <w:szCs w:val="28"/>
          <w:lang w:val="uk-UA"/>
        </w:rPr>
        <w:t xml:space="preserve"> для </w:t>
      </w:r>
      <w:r w:rsidR="000E0D2B">
        <w:rPr>
          <w:sz w:val="28"/>
          <w:szCs w:val="28"/>
          <w:lang w:val="uk-UA"/>
        </w:rPr>
        <w:t>проведення навчально-тренувальної та спортивної роботи, придбання спортивно</w:t>
      </w:r>
      <w:r w:rsidR="00016940">
        <w:rPr>
          <w:sz w:val="28"/>
          <w:szCs w:val="28"/>
          <w:lang w:val="uk-UA"/>
        </w:rPr>
        <w:t>ї форми,</w:t>
      </w:r>
      <w:r w:rsidR="000E0D2B">
        <w:rPr>
          <w:sz w:val="28"/>
          <w:szCs w:val="28"/>
          <w:lang w:val="uk-UA"/>
        </w:rPr>
        <w:t xml:space="preserve"> обладнання</w:t>
      </w:r>
      <w:r w:rsidR="00016940">
        <w:rPr>
          <w:sz w:val="28"/>
          <w:szCs w:val="28"/>
          <w:lang w:val="uk-UA"/>
        </w:rPr>
        <w:t xml:space="preserve"> та</w:t>
      </w:r>
      <w:r w:rsidR="000E0D2B">
        <w:rPr>
          <w:sz w:val="28"/>
          <w:szCs w:val="28"/>
          <w:lang w:val="uk-UA"/>
        </w:rPr>
        <w:t xml:space="preserve"> інвентарю, оплату комунальних послуг та енергоносіїв</w:t>
      </w:r>
      <w:r w:rsidR="006B4266">
        <w:rPr>
          <w:sz w:val="28"/>
          <w:szCs w:val="28"/>
          <w:lang w:val="uk-UA"/>
        </w:rPr>
        <w:t>.</w:t>
      </w:r>
    </w:p>
    <w:p w:rsidR="00527F4A" w:rsidRDefault="00527F4A" w:rsidP="00527F4A">
      <w:pPr>
        <w:ind w:firstLine="708"/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45347" w:rsidRDefault="00E45347" w:rsidP="00E4534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E45347" w:rsidRDefault="00E45347" w:rsidP="000169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молоді та спорту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О. МАЗУР</w:t>
      </w: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sectPr w:rsidR="00E45347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347"/>
    <w:rsid w:val="00016940"/>
    <w:rsid w:val="000E0D2B"/>
    <w:rsid w:val="00132627"/>
    <w:rsid w:val="001B07D4"/>
    <w:rsid w:val="00210A59"/>
    <w:rsid w:val="00527F4A"/>
    <w:rsid w:val="0057257B"/>
    <w:rsid w:val="005A64A0"/>
    <w:rsid w:val="006B4266"/>
    <w:rsid w:val="00A15BBA"/>
    <w:rsid w:val="00B74F89"/>
    <w:rsid w:val="00BD75DC"/>
    <w:rsid w:val="00C100B5"/>
    <w:rsid w:val="00C30468"/>
    <w:rsid w:val="00E4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4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2020-05-15T08:45:00Z</cp:lastPrinted>
  <dcterms:created xsi:type="dcterms:W3CDTF">2020-05-15T06:03:00Z</dcterms:created>
  <dcterms:modified xsi:type="dcterms:W3CDTF">2020-05-20T11:41:00Z</dcterms:modified>
</cp:coreProperties>
</file>