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EBD" w:rsidRDefault="00B90EBD" w:rsidP="00B90EBD">
      <w:pPr>
        <w:rPr>
          <w:lang w:val="uk-UA"/>
        </w:rPr>
      </w:pPr>
    </w:p>
    <w:p w:rsidR="00B90EBD" w:rsidRDefault="00B90EBD" w:rsidP="00B90EBD">
      <w:pPr>
        <w:rPr>
          <w:lang w:val="uk-UA"/>
        </w:rPr>
      </w:pPr>
    </w:p>
    <w:p w:rsidR="00B90EBD" w:rsidRDefault="00B90EBD" w:rsidP="00B90EBD">
      <w:pPr>
        <w:rPr>
          <w:lang w:val="uk-UA"/>
        </w:rPr>
      </w:pPr>
    </w:p>
    <w:p w:rsidR="00B90EBD" w:rsidRDefault="00B90EBD" w:rsidP="00B90EBD">
      <w:pPr>
        <w:rPr>
          <w:lang w:val="uk-UA"/>
        </w:rPr>
      </w:pPr>
    </w:p>
    <w:p w:rsidR="00B90EBD" w:rsidRDefault="00B90EBD" w:rsidP="00B90EBD">
      <w:pPr>
        <w:rPr>
          <w:lang w:val="uk-UA"/>
        </w:rPr>
      </w:pPr>
    </w:p>
    <w:p w:rsidR="00B90EBD" w:rsidRDefault="00B90EBD" w:rsidP="00B90EBD">
      <w:pPr>
        <w:rPr>
          <w:lang w:val="uk-UA"/>
        </w:rPr>
      </w:pPr>
    </w:p>
    <w:p w:rsidR="00B90EBD" w:rsidRDefault="00B90EBD" w:rsidP="00B90EBD">
      <w:pPr>
        <w:rPr>
          <w:lang w:val="uk-UA"/>
        </w:rPr>
      </w:pPr>
    </w:p>
    <w:p w:rsidR="00B90EBD" w:rsidRDefault="00B90EBD" w:rsidP="00B90EBD">
      <w:pPr>
        <w:rPr>
          <w:lang w:val="uk-UA"/>
        </w:rPr>
      </w:pPr>
    </w:p>
    <w:p w:rsidR="00B90EBD" w:rsidRDefault="00B90EBD" w:rsidP="00B90EBD">
      <w:pPr>
        <w:rPr>
          <w:lang w:val="uk-UA"/>
        </w:rPr>
      </w:pPr>
    </w:p>
    <w:p w:rsidR="00B90EBD" w:rsidRDefault="00B90EBD" w:rsidP="00B90EBD">
      <w:pPr>
        <w:rPr>
          <w:lang w:val="uk-UA"/>
        </w:rPr>
      </w:pPr>
    </w:p>
    <w:p w:rsidR="00740CE2" w:rsidRDefault="00740CE2" w:rsidP="00B90EBD">
      <w:pPr>
        <w:rPr>
          <w:lang w:val="uk-UA"/>
        </w:rPr>
      </w:pPr>
    </w:p>
    <w:p w:rsidR="00B90EBD" w:rsidRDefault="00B90EBD" w:rsidP="00B90EBD">
      <w:pPr>
        <w:rPr>
          <w:lang w:val="uk-UA"/>
        </w:rPr>
      </w:pPr>
    </w:p>
    <w:p w:rsidR="00B90EBD" w:rsidRDefault="00B90EBD" w:rsidP="00B90EBD">
      <w:pPr>
        <w:rPr>
          <w:lang w:val="uk-UA"/>
        </w:rPr>
      </w:pPr>
    </w:p>
    <w:p w:rsidR="00B90EBD" w:rsidRDefault="00B90EBD" w:rsidP="00B90EB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  <w:lang w:val="uk-UA"/>
        </w:rPr>
        <w:t xml:space="preserve">   перерозподіл    бюджетних    асигнувань, </w:t>
      </w:r>
    </w:p>
    <w:p w:rsidR="00B90EBD" w:rsidRDefault="00B90EBD" w:rsidP="00B90EB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затверджених в місцевому бюджеті м. Кременчука </w:t>
      </w:r>
    </w:p>
    <w:p w:rsidR="00B90EBD" w:rsidRDefault="00B90EBD" w:rsidP="00B90EB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  2019  рік  по  головному   розпоряднику </w:t>
      </w:r>
    </w:p>
    <w:p w:rsidR="00B90EBD" w:rsidRDefault="00B90EBD" w:rsidP="00B90EB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бюджетних  коштів  -   управлінню  молоді  та </w:t>
      </w:r>
    </w:p>
    <w:p w:rsidR="00B90EBD" w:rsidRDefault="00B90EBD" w:rsidP="00B90EB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спорту  виконавчого  комітету Кременчуцької </w:t>
      </w:r>
    </w:p>
    <w:p w:rsidR="00B90EBD" w:rsidRDefault="00B90EBD" w:rsidP="00B90EB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міської   ради  Полтавської   області</w:t>
      </w:r>
    </w:p>
    <w:p w:rsidR="00B90EBD" w:rsidRDefault="00B90EBD" w:rsidP="00B90EBD">
      <w:pPr>
        <w:rPr>
          <w:sz w:val="16"/>
          <w:szCs w:val="16"/>
          <w:lang w:val="uk-UA"/>
        </w:rPr>
      </w:pPr>
    </w:p>
    <w:p w:rsidR="00B90EBD" w:rsidRDefault="00B90EBD" w:rsidP="00B90EBD">
      <w:pPr>
        <w:rPr>
          <w:sz w:val="16"/>
          <w:szCs w:val="16"/>
          <w:lang w:val="uk-UA"/>
        </w:rPr>
      </w:pPr>
    </w:p>
    <w:p w:rsidR="00740CE2" w:rsidRDefault="00740CE2" w:rsidP="00B90EBD">
      <w:pPr>
        <w:rPr>
          <w:sz w:val="16"/>
          <w:szCs w:val="16"/>
          <w:lang w:val="uk-UA"/>
        </w:rPr>
      </w:pPr>
    </w:p>
    <w:p w:rsidR="00D74DE4" w:rsidRDefault="00D74DE4" w:rsidP="00B90EBD">
      <w:pPr>
        <w:rPr>
          <w:sz w:val="16"/>
          <w:szCs w:val="16"/>
          <w:lang w:val="uk-UA"/>
        </w:rPr>
      </w:pPr>
    </w:p>
    <w:p w:rsidR="00B90EBD" w:rsidRDefault="00B90EBD" w:rsidP="00B90EBD">
      <w:pPr>
        <w:rPr>
          <w:sz w:val="16"/>
          <w:szCs w:val="16"/>
          <w:lang w:val="uk-UA"/>
        </w:rPr>
      </w:pPr>
    </w:p>
    <w:p w:rsidR="00B90EBD" w:rsidRPr="008C24F6" w:rsidRDefault="00B90EBD" w:rsidP="00B90EBD">
      <w:pPr>
        <w:ind w:firstLine="708"/>
        <w:jc w:val="both"/>
        <w:rPr>
          <w:sz w:val="28"/>
          <w:szCs w:val="28"/>
          <w:lang w:val="uk-UA"/>
        </w:rPr>
      </w:pPr>
      <w:r w:rsidRPr="008C24F6">
        <w:rPr>
          <w:sz w:val="28"/>
          <w:szCs w:val="28"/>
          <w:lang w:val="uk-UA"/>
        </w:rPr>
        <w:t xml:space="preserve">Керуючись </w:t>
      </w:r>
      <w:r w:rsidRPr="006B452A">
        <w:rPr>
          <w:sz w:val="28"/>
          <w:szCs w:val="28"/>
          <w:lang w:val="uk-UA"/>
        </w:rPr>
        <w:t>ст.ст. 23, 78</w:t>
      </w:r>
      <w:r w:rsidRPr="00B82A1C">
        <w:rPr>
          <w:b/>
          <w:sz w:val="28"/>
          <w:szCs w:val="28"/>
          <w:lang w:val="uk-UA"/>
        </w:rPr>
        <w:t xml:space="preserve"> </w:t>
      </w:r>
      <w:r w:rsidRPr="00B82A1C">
        <w:rPr>
          <w:sz w:val="28"/>
          <w:szCs w:val="28"/>
          <w:lang w:val="uk-UA"/>
        </w:rPr>
        <w:t>Бюджетного кодексу України,</w:t>
      </w:r>
      <w:r w:rsidRPr="00B82A1C">
        <w:rPr>
          <w:b/>
          <w:sz w:val="28"/>
          <w:szCs w:val="28"/>
          <w:lang w:val="uk-UA"/>
        </w:rPr>
        <w:t xml:space="preserve"> </w:t>
      </w:r>
      <w:r w:rsidRPr="006B452A">
        <w:rPr>
          <w:sz w:val="28"/>
          <w:szCs w:val="28"/>
          <w:lang w:val="uk-UA"/>
        </w:rPr>
        <w:t>ст. 28</w:t>
      </w:r>
      <w:r w:rsidRPr="00B82A1C">
        <w:rPr>
          <w:b/>
          <w:sz w:val="28"/>
          <w:szCs w:val="28"/>
          <w:lang w:val="uk-UA"/>
        </w:rPr>
        <w:t xml:space="preserve"> </w:t>
      </w:r>
      <w:r w:rsidRPr="00B82A1C">
        <w:rPr>
          <w:sz w:val="28"/>
          <w:szCs w:val="28"/>
          <w:lang w:val="uk-UA"/>
        </w:rPr>
        <w:t>Закону України</w:t>
      </w:r>
      <w:r w:rsidRPr="008C24F6">
        <w:rPr>
          <w:sz w:val="28"/>
          <w:szCs w:val="28"/>
          <w:lang w:val="uk-UA"/>
        </w:rPr>
        <w:t xml:space="preserve"> «Про місцеве самоврядування в Україні», </w:t>
      </w:r>
      <w:r>
        <w:rPr>
          <w:sz w:val="28"/>
          <w:szCs w:val="28"/>
          <w:lang w:val="uk-UA"/>
        </w:rPr>
        <w:t>з метою</w:t>
      </w:r>
      <w:r w:rsidRPr="008C24F6">
        <w:rPr>
          <w:sz w:val="28"/>
          <w:szCs w:val="28"/>
          <w:lang w:val="uk-UA"/>
        </w:rPr>
        <w:t xml:space="preserve"> забезпечення ефективного, результативного і цільового використання бюджетних коштів, виконавчий комітет Кременчуцької міської ради Полтавської області</w:t>
      </w:r>
    </w:p>
    <w:p w:rsidR="00B90EBD" w:rsidRDefault="00B90EBD" w:rsidP="00B90EBD">
      <w:pPr>
        <w:rPr>
          <w:sz w:val="16"/>
          <w:szCs w:val="16"/>
          <w:lang w:val="uk-UA"/>
        </w:rPr>
      </w:pPr>
    </w:p>
    <w:p w:rsidR="00B90EBD" w:rsidRDefault="00B90EBD" w:rsidP="00B90EB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740CE2" w:rsidRDefault="00740CE2" w:rsidP="00B90EBD">
      <w:pPr>
        <w:jc w:val="center"/>
        <w:rPr>
          <w:b/>
          <w:sz w:val="16"/>
          <w:szCs w:val="16"/>
          <w:lang w:val="uk-UA"/>
        </w:rPr>
      </w:pPr>
    </w:p>
    <w:p w:rsidR="00740CE2" w:rsidRPr="00740CE2" w:rsidRDefault="00B90EBD" w:rsidP="00740CE2">
      <w:pPr>
        <w:numPr>
          <w:ilvl w:val="0"/>
          <w:numId w:val="1"/>
        </w:numPr>
        <w:tabs>
          <w:tab w:val="clear" w:pos="1065"/>
          <w:tab w:val="left" w:pos="0"/>
          <w:tab w:val="left" w:pos="709"/>
          <w:tab w:val="left" w:pos="851"/>
          <w:tab w:val="left" w:pos="1134"/>
          <w:tab w:val="left" w:pos="1276"/>
        </w:tabs>
        <w:ind w:left="0" w:firstLine="705"/>
        <w:jc w:val="both"/>
        <w:rPr>
          <w:b/>
          <w:sz w:val="28"/>
          <w:szCs w:val="28"/>
          <w:lang w:val="uk-UA"/>
        </w:rPr>
      </w:pPr>
      <w:r w:rsidRPr="00740CE2">
        <w:rPr>
          <w:sz w:val="28"/>
          <w:szCs w:val="28"/>
          <w:lang w:val="uk-UA"/>
        </w:rPr>
        <w:t>Перерозподілити бюджетні асигнування, затверджені в місцевому бюджеті м. Кременчука на 2019 рік по головному розпоряднику бюджетних коштів – управлінню молоді та спорту виконавчого комітету Кременчуцької міської ради Полтавської області (Мазур О.І.), а саме:</w:t>
      </w:r>
    </w:p>
    <w:p w:rsidR="00740CE2" w:rsidRDefault="00740CE2" w:rsidP="00B90EBD">
      <w:pPr>
        <w:numPr>
          <w:ilvl w:val="1"/>
          <w:numId w:val="2"/>
        </w:numPr>
        <w:tabs>
          <w:tab w:val="left" w:pos="-142"/>
          <w:tab w:val="left" w:pos="0"/>
          <w:tab w:val="left" w:pos="709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З</w:t>
      </w:r>
      <w:r w:rsidRPr="003344D5">
        <w:rPr>
          <w:sz w:val="28"/>
          <w:szCs w:val="28"/>
          <w:lang w:val="uk-UA"/>
        </w:rPr>
        <w:t xml:space="preserve">меншити бюджетні асигнування загального фонду по </w:t>
      </w:r>
      <w:r>
        <w:rPr>
          <w:sz w:val="28"/>
          <w:szCs w:val="28"/>
          <w:lang w:val="uk-UA"/>
        </w:rPr>
        <w:t xml:space="preserve">                    </w:t>
      </w:r>
      <w:r w:rsidRPr="003344D5">
        <w:rPr>
          <w:sz w:val="28"/>
          <w:szCs w:val="28"/>
          <w:lang w:val="uk-UA"/>
        </w:rPr>
        <w:t xml:space="preserve">КТПКВКМБ 1115031 </w:t>
      </w:r>
      <w:r w:rsidRPr="003344D5">
        <w:rPr>
          <w:sz w:val="28"/>
          <w:szCs w:val="28"/>
          <w:lang w:val="uk-UA" w:eastAsia="ar-SA"/>
        </w:rPr>
        <w:t>«</w:t>
      </w:r>
      <w:r w:rsidRPr="003344D5">
        <w:rPr>
          <w:sz w:val="28"/>
          <w:szCs w:val="28"/>
          <w:lang w:val="uk-UA"/>
        </w:rPr>
        <w:t>Утримання та навчально-тренувальна робота комунальних дитячо-юнацьких спортивних шкіл</w:t>
      </w:r>
      <w:r w:rsidRPr="003344D5">
        <w:rPr>
          <w:sz w:val="28"/>
          <w:szCs w:val="28"/>
          <w:lang w:val="uk-UA" w:eastAsia="ar-SA"/>
        </w:rPr>
        <w:t xml:space="preserve">» </w:t>
      </w:r>
      <w:r w:rsidRPr="003344D5">
        <w:rPr>
          <w:sz w:val="28"/>
          <w:szCs w:val="28"/>
          <w:lang w:val="uk-UA"/>
        </w:rPr>
        <w:t xml:space="preserve"> на загальну суму </w:t>
      </w:r>
      <w:r>
        <w:rPr>
          <w:sz w:val="28"/>
          <w:szCs w:val="28"/>
          <w:lang w:val="uk-UA"/>
        </w:rPr>
        <w:t xml:space="preserve">                    </w:t>
      </w:r>
      <w:r w:rsidRPr="003344D5">
        <w:rPr>
          <w:sz w:val="28"/>
          <w:szCs w:val="28"/>
          <w:lang w:val="uk-UA"/>
        </w:rPr>
        <w:t>5 041,00 грн. (КЕКВ 2111 «Заробітна плата» на суму 4 132,00 грн., КЕКВ 2120 «Нарахування на оплату праці» на суму 909,00 грн.);</w:t>
      </w:r>
    </w:p>
    <w:p w:rsidR="00740CE2" w:rsidRPr="00740CE2" w:rsidRDefault="00740CE2" w:rsidP="00740CE2">
      <w:pPr>
        <w:pStyle w:val="a4"/>
        <w:numPr>
          <w:ilvl w:val="1"/>
          <w:numId w:val="2"/>
        </w:numPr>
        <w:tabs>
          <w:tab w:val="left" w:pos="851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740CE2">
        <w:rPr>
          <w:sz w:val="28"/>
          <w:szCs w:val="28"/>
          <w:lang w:val="uk-UA"/>
        </w:rPr>
        <w:t xml:space="preserve">більшити бюджетні асигнування загального фонду по </w:t>
      </w:r>
      <w:r>
        <w:rPr>
          <w:sz w:val="28"/>
          <w:szCs w:val="28"/>
          <w:lang w:val="uk-UA"/>
        </w:rPr>
        <w:t xml:space="preserve">            </w:t>
      </w:r>
      <w:r w:rsidRPr="00740CE2">
        <w:rPr>
          <w:sz w:val="28"/>
          <w:szCs w:val="28"/>
          <w:lang w:val="uk-UA"/>
        </w:rPr>
        <w:t xml:space="preserve">КТПКВКМБ 1115063 </w:t>
      </w:r>
      <w:r w:rsidRPr="00740CE2">
        <w:rPr>
          <w:sz w:val="28"/>
          <w:szCs w:val="28"/>
          <w:lang w:val="uk-UA" w:eastAsia="ar-SA"/>
        </w:rPr>
        <w:t>«</w:t>
      </w:r>
      <w:r w:rsidRPr="00740CE2">
        <w:rPr>
          <w:sz w:val="28"/>
          <w:szCs w:val="28"/>
          <w:lang w:val="uk-UA"/>
        </w:rPr>
        <w:t>Централізовані бухгалтерії</w:t>
      </w:r>
      <w:r w:rsidRPr="00740CE2">
        <w:rPr>
          <w:sz w:val="28"/>
          <w:szCs w:val="28"/>
          <w:lang w:val="uk-UA" w:eastAsia="ar-SA"/>
        </w:rPr>
        <w:t xml:space="preserve">» </w:t>
      </w:r>
      <w:r w:rsidRPr="00740CE2">
        <w:rPr>
          <w:sz w:val="28"/>
          <w:szCs w:val="28"/>
          <w:lang w:val="uk-UA"/>
        </w:rPr>
        <w:t xml:space="preserve"> на загальну суму </w:t>
      </w:r>
      <w:r>
        <w:rPr>
          <w:sz w:val="28"/>
          <w:szCs w:val="28"/>
          <w:lang w:val="uk-UA"/>
        </w:rPr>
        <w:t xml:space="preserve">                      </w:t>
      </w:r>
      <w:r w:rsidRPr="00740CE2">
        <w:rPr>
          <w:sz w:val="28"/>
          <w:szCs w:val="28"/>
          <w:lang w:val="uk-UA"/>
        </w:rPr>
        <w:t>5 041,00 грн. (КЕКВ 2111 «Заробітна плата» на суму 4 132,00 грн., КЕКВ 2120 «Нарахування на оплату праці» на суму 909,00 грн.)</w:t>
      </w:r>
      <w:r>
        <w:rPr>
          <w:sz w:val="28"/>
          <w:szCs w:val="28"/>
          <w:lang w:val="uk-UA"/>
        </w:rPr>
        <w:t xml:space="preserve"> для </w:t>
      </w:r>
      <w:r w:rsidRPr="003344D5">
        <w:rPr>
          <w:sz w:val="28"/>
          <w:szCs w:val="28"/>
          <w:lang w:val="uk-UA"/>
        </w:rPr>
        <w:t>виплати індексації та матеріальної допомоги на оздоровлення працівникам централізованої бухгалтерії управління молоді та спорту виконавчого комітету Кременчуцької міської ради Полтавської області</w:t>
      </w:r>
      <w:r w:rsidRPr="00740CE2">
        <w:rPr>
          <w:sz w:val="28"/>
          <w:szCs w:val="28"/>
          <w:lang w:val="uk-UA"/>
        </w:rPr>
        <w:t>.</w:t>
      </w:r>
    </w:p>
    <w:p w:rsidR="00B90EBD" w:rsidRDefault="00B90EBD" w:rsidP="00B90EBD">
      <w:pPr>
        <w:tabs>
          <w:tab w:val="left" w:pos="0"/>
        </w:tabs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________________________________________________________________________________   </w:t>
      </w:r>
    </w:p>
    <w:p w:rsidR="00B90EBD" w:rsidRDefault="00B90EBD" w:rsidP="00B90EBD">
      <w:pPr>
        <w:ind w:left="72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Рішення виконавчого комітету Кременчуцької міської ради Полтавської області</w:t>
      </w:r>
    </w:p>
    <w:p w:rsidR="00B90EBD" w:rsidRDefault="00B90EBD" w:rsidP="00B90EBD">
      <w:pPr>
        <w:ind w:left="720"/>
        <w:jc w:val="center"/>
        <w:rPr>
          <w:b/>
          <w:sz w:val="16"/>
          <w:szCs w:val="16"/>
          <w:lang w:val="uk-UA"/>
        </w:rPr>
      </w:pPr>
    </w:p>
    <w:p w:rsidR="00B90EBD" w:rsidRDefault="00B90EBD" w:rsidP="00B90EBD">
      <w:pPr>
        <w:ind w:left="72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                                     від _____________20_____   № ___________</w:t>
      </w:r>
    </w:p>
    <w:p w:rsidR="00B90EBD" w:rsidRDefault="00B90EBD" w:rsidP="00B90EBD">
      <w:pPr>
        <w:tabs>
          <w:tab w:val="left" w:pos="1134"/>
        </w:tabs>
        <w:ind w:left="72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Сторінка  1 з 2</w:t>
      </w:r>
    </w:p>
    <w:p w:rsidR="00B90EBD" w:rsidRDefault="00B90EBD" w:rsidP="00B90EBD">
      <w:pPr>
        <w:numPr>
          <w:ilvl w:val="0"/>
          <w:numId w:val="2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Департаменту фінансів виконавчого комітету Кременчуцької міської ради Полтавської області (</w:t>
      </w:r>
      <w:proofErr w:type="spellStart"/>
      <w:r>
        <w:rPr>
          <w:sz w:val="28"/>
          <w:szCs w:val="28"/>
          <w:lang w:val="uk-UA"/>
        </w:rPr>
        <w:t>Неіленко</w:t>
      </w:r>
      <w:proofErr w:type="spellEnd"/>
      <w:r>
        <w:rPr>
          <w:sz w:val="28"/>
          <w:szCs w:val="28"/>
          <w:lang w:val="uk-UA"/>
        </w:rPr>
        <w:t xml:space="preserve"> Т.Г.) внести відповідні зміни до розпису місцевого бюджету на 2019 рік.</w:t>
      </w:r>
    </w:p>
    <w:p w:rsidR="00B90EBD" w:rsidRDefault="00B90EBD" w:rsidP="00B90EBD">
      <w:pPr>
        <w:numPr>
          <w:ilvl w:val="0"/>
          <w:numId w:val="2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Головному розпоряднику бюджетних коштів внести зміни до паспорт</w:t>
      </w:r>
      <w:r w:rsidR="00740CE2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бюджетн</w:t>
      </w:r>
      <w:r w:rsidR="00740CE2">
        <w:rPr>
          <w:sz w:val="28"/>
          <w:szCs w:val="28"/>
          <w:lang w:val="uk-UA"/>
        </w:rPr>
        <w:t>ої</w:t>
      </w:r>
      <w:r>
        <w:rPr>
          <w:sz w:val="28"/>
          <w:szCs w:val="28"/>
          <w:lang w:val="uk-UA"/>
        </w:rPr>
        <w:t xml:space="preserve"> програм</w:t>
      </w:r>
      <w:r w:rsidR="00740CE2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на 2019 рік.                                                       </w:t>
      </w:r>
    </w:p>
    <w:p w:rsidR="00B90EBD" w:rsidRDefault="00B90EBD" w:rsidP="00B90EBD">
      <w:pPr>
        <w:numPr>
          <w:ilvl w:val="0"/>
          <w:numId w:val="2"/>
        </w:numPr>
        <w:tabs>
          <w:tab w:val="left" w:pos="0"/>
          <w:tab w:val="left" w:pos="1134"/>
          <w:tab w:val="left" w:pos="1276"/>
        </w:tabs>
        <w:ind w:firstLine="25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Оприлюднити рішення відповідно до вимог законодавства. </w:t>
      </w:r>
    </w:p>
    <w:p w:rsidR="00B90EBD" w:rsidRDefault="00B90EBD" w:rsidP="00B90EBD">
      <w:pPr>
        <w:numPr>
          <w:ilvl w:val="0"/>
          <w:numId w:val="2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Затвердити рішення на сесії Кременчуцької міської ради Полтавської області.</w:t>
      </w:r>
    </w:p>
    <w:p w:rsidR="00B90EBD" w:rsidRDefault="00B90EBD" w:rsidP="00B90EBD">
      <w:pPr>
        <w:pStyle w:val="a4"/>
        <w:numPr>
          <w:ilvl w:val="0"/>
          <w:numId w:val="2"/>
        </w:numPr>
        <w:tabs>
          <w:tab w:val="left" w:pos="0"/>
          <w:tab w:val="left" w:pos="1134"/>
          <w:tab w:val="left" w:pos="7088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>
        <w:rPr>
          <w:sz w:val="28"/>
          <w:szCs w:val="28"/>
          <w:lang w:val="uk-UA"/>
        </w:rPr>
        <w:t>Проценка</w:t>
      </w:r>
      <w:proofErr w:type="spellEnd"/>
      <w:r>
        <w:rPr>
          <w:sz w:val="28"/>
          <w:szCs w:val="28"/>
          <w:lang w:val="uk-UA"/>
        </w:rPr>
        <w:t xml:space="preserve"> Р.О. та заступника міського голови – директора Департаменту фінансів виконавчого комітету Кременчуцької міської ради Полтавської області </w:t>
      </w:r>
      <w:proofErr w:type="spellStart"/>
      <w:r>
        <w:rPr>
          <w:sz w:val="28"/>
          <w:szCs w:val="28"/>
          <w:lang w:val="uk-UA"/>
        </w:rPr>
        <w:t>Неіленко</w:t>
      </w:r>
      <w:proofErr w:type="spellEnd"/>
      <w:r>
        <w:rPr>
          <w:sz w:val="28"/>
          <w:szCs w:val="28"/>
          <w:lang w:val="uk-UA"/>
        </w:rPr>
        <w:t xml:space="preserve"> Т.Г.</w:t>
      </w:r>
    </w:p>
    <w:p w:rsidR="00B90EBD" w:rsidRDefault="00B90EBD" w:rsidP="00B90EBD">
      <w:pPr>
        <w:tabs>
          <w:tab w:val="left" w:pos="0"/>
          <w:tab w:val="left" w:pos="1134"/>
          <w:tab w:val="left" w:pos="1276"/>
        </w:tabs>
        <w:ind w:left="450"/>
        <w:jc w:val="both"/>
        <w:rPr>
          <w:sz w:val="28"/>
          <w:szCs w:val="28"/>
          <w:lang w:val="uk-UA"/>
        </w:rPr>
      </w:pPr>
    </w:p>
    <w:p w:rsidR="00B90EBD" w:rsidRDefault="00B90EBD" w:rsidP="00B90EBD">
      <w:pPr>
        <w:tabs>
          <w:tab w:val="left" w:pos="0"/>
          <w:tab w:val="left" w:pos="1134"/>
          <w:tab w:val="left" w:pos="1276"/>
        </w:tabs>
        <w:ind w:left="450"/>
        <w:jc w:val="both"/>
        <w:rPr>
          <w:sz w:val="28"/>
          <w:szCs w:val="28"/>
          <w:lang w:val="uk-UA"/>
        </w:rPr>
      </w:pPr>
    </w:p>
    <w:p w:rsidR="00B90EBD" w:rsidRDefault="00B90EBD" w:rsidP="00B90EBD">
      <w:pPr>
        <w:tabs>
          <w:tab w:val="left" w:pos="708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</w:t>
      </w:r>
      <w:r>
        <w:rPr>
          <w:b/>
          <w:sz w:val="28"/>
          <w:szCs w:val="28"/>
          <w:lang w:val="uk-UA"/>
        </w:rPr>
        <w:tab/>
        <w:t>В. МАЛЕЦЬКИЙ</w:t>
      </w:r>
    </w:p>
    <w:p w:rsidR="00B90EBD" w:rsidRDefault="00B90EBD" w:rsidP="00B90EBD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B90EBD" w:rsidRDefault="00B90EBD" w:rsidP="00B90EBD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B90EBD" w:rsidRDefault="00B90EBD" w:rsidP="00B90EBD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B90EBD" w:rsidRDefault="00B90EBD" w:rsidP="00B90EBD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B90EBD" w:rsidRDefault="00B90EBD" w:rsidP="00B90EBD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B90EBD" w:rsidRDefault="00B90EBD" w:rsidP="00B90EBD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B90EBD" w:rsidRDefault="00B90EBD" w:rsidP="00B90EBD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B90EBD" w:rsidRDefault="00B90EBD" w:rsidP="00B90EBD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740CE2" w:rsidRDefault="00740CE2" w:rsidP="00B90EBD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740CE2" w:rsidRDefault="00740CE2" w:rsidP="00B90EBD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740CE2" w:rsidRDefault="00740CE2" w:rsidP="00B90EBD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740CE2" w:rsidRDefault="00740CE2" w:rsidP="00B90EBD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740CE2" w:rsidRDefault="00740CE2" w:rsidP="00B90EBD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740CE2" w:rsidRDefault="00740CE2" w:rsidP="00B90EBD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740CE2" w:rsidRDefault="00740CE2" w:rsidP="00B90EBD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740CE2" w:rsidRDefault="00740CE2" w:rsidP="00B90EBD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740CE2" w:rsidRDefault="00740CE2" w:rsidP="00B90EBD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740CE2" w:rsidRDefault="00740CE2" w:rsidP="00B90EBD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740CE2" w:rsidRDefault="00740CE2" w:rsidP="00B90EBD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740CE2" w:rsidRDefault="00740CE2" w:rsidP="00B90EBD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740CE2" w:rsidRDefault="00740CE2" w:rsidP="00B90EBD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740CE2" w:rsidRDefault="00740CE2" w:rsidP="00B90EBD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740CE2" w:rsidRDefault="00740CE2" w:rsidP="00B90EBD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740CE2" w:rsidRDefault="00740CE2" w:rsidP="00B90EBD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740CE2" w:rsidRDefault="00740CE2" w:rsidP="00B90EBD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740CE2" w:rsidRDefault="00740CE2" w:rsidP="00B90EBD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740CE2" w:rsidRDefault="00740CE2" w:rsidP="00B90EBD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740CE2" w:rsidRDefault="00740CE2" w:rsidP="00B90EBD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740CE2" w:rsidRDefault="00740CE2" w:rsidP="00B90EBD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740CE2" w:rsidRDefault="00740CE2" w:rsidP="00B90EBD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740CE2" w:rsidRDefault="00740CE2" w:rsidP="00B90EBD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740CE2" w:rsidRDefault="00740CE2" w:rsidP="00B90EBD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740CE2" w:rsidRDefault="00740CE2" w:rsidP="00B90EBD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740CE2" w:rsidRDefault="00740CE2" w:rsidP="00B90EBD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740CE2" w:rsidRDefault="00740CE2" w:rsidP="00B90EBD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740CE2" w:rsidRDefault="00740CE2" w:rsidP="00B90EBD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740CE2" w:rsidRDefault="00740CE2" w:rsidP="00B90EBD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B90EBD" w:rsidRDefault="00B90EBD" w:rsidP="00B90EBD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B90EBD" w:rsidRDefault="00B90EBD" w:rsidP="00B90EBD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740CE2" w:rsidRDefault="00740CE2" w:rsidP="00B90EBD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740CE2" w:rsidRDefault="00740CE2" w:rsidP="00B90EBD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740CE2" w:rsidRDefault="00740CE2" w:rsidP="00B90EBD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740CE2" w:rsidRDefault="00740CE2" w:rsidP="00B90EBD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740CE2" w:rsidRDefault="00740CE2" w:rsidP="00B90EBD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B90EBD" w:rsidRDefault="00B90EBD" w:rsidP="00B90EBD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B90EBD" w:rsidRDefault="00B90EBD" w:rsidP="00B90EBD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B90EBD" w:rsidRDefault="00B90EBD" w:rsidP="00B90EBD">
      <w:pPr>
        <w:tabs>
          <w:tab w:val="left" w:pos="709"/>
          <w:tab w:val="left" w:pos="1134"/>
          <w:tab w:val="left" w:pos="7088"/>
        </w:tabs>
        <w:ind w:left="709"/>
        <w:jc w:val="both"/>
        <w:rPr>
          <w:sz w:val="16"/>
          <w:szCs w:val="16"/>
          <w:lang w:val="uk-UA"/>
        </w:rPr>
      </w:pPr>
    </w:p>
    <w:p w:rsidR="00B90EBD" w:rsidRDefault="00B90EBD" w:rsidP="00B90EBD">
      <w:pPr>
        <w:rPr>
          <w:sz w:val="16"/>
          <w:szCs w:val="16"/>
          <w:lang w:val="uk-UA"/>
        </w:rPr>
      </w:pPr>
      <w:r>
        <w:rPr>
          <w:lang w:val="uk-UA"/>
        </w:rPr>
        <w:t xml:space="preserve">________________________________________________________________________________   </w:t>
      </w:r>
    </w:p>
    <w:p w:rsidR="00B90EBD" w:rsidRDefault="00B90EBD" w:rsidP="00B90EBD">
      <w:pPr>
        <w:ind w:left="72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Рішення виконавчого комітету Кременчуцької міської ради Полтавської області</w:t>
      </w:r>
    </w:p>
    <w:p w:rsidR="00B90EBD" w:rsidRDefault="00B90EBD" w:rsidP="00B90EBD">
      <w:pPr>
        <w:ind w:left="720"/>
        <w:jc w:val="center"/>
        <w:rPr>
          <w:b/>
          <w:sz w:val="16"/>
          <w:szCs w:val="16"/>
          <w:lang w:val="uk-UA"/>
        </w:rPr>
      </w:pPr>
    </w:p>
    <w:p w:rsidR="00B90EBD" w:rsidRDefault="00B90EBD" w:rsidP="00B90EBD">
      <w:pPr>
        <w:ind w:left="720"/>
        <w:rPr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                                     від _____________20_____   № ___________</w:t>
      </w:r>
    </w:p>
    <w:p w:rsidR="00B90EBD" w:rsidRDefault="00B90EBD" w:rsidP="00B90EBD">
      <w:pPr>
        <w:tabs>
          <w:tab w:val="left" w:pos="1134"/>
        </w:tabs>
        <w:ind w:left="72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Сторінка  2 з 2</w:t>
      </w:r>
    </w:p>
    <w:p w:rsidR="00740CE2" w:rsidRDefault="00740CE2" w:rsidP="00B90EBD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p w:rsidR="00B90EBD" w:rsidRDefault="00B90EBD" w:rsidP="00B90EB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Пояснювальна записка</w:t>
      </w:r>
    </w:p>
    <w:p w:rsidR="00B90EBD" w:rsidRDefault="00B90EBD" w:rsidP="00B90EB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 проекту рішення виконавчого комітету Кременчуцької  міської  ради Полтавської області «Про перерозподіл  бюджетних асигнувань,</w:t>
      </w:r>
    </w:p>
    <w:p w:rsidR="00B90EBD" w:rsidRDefault="00B90EBD" w:rsidP="00B90EB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затверджених в місцевому бюджеті м. Кременчука на 2019  рік  </w:t>
      </w:r>
    </w:p>
    <w:p w:rsidR="00B90EBD" w:rsidRDefault="00B90EBD" w:rsidP="00B90EB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 головному розпоряднику бюджетних  коштів  -   управлінню  </w:t>
      </w:r>
    </w:p>
    <w:p w:rsidR="00B90EBD" w:rsidRDefault="00B90EBD" w:rsidP="00B90EB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молоді  та спорту  виконавчого  комітету Кременчуцької</w:t>
      </w:r>
    </w:p>
    <w:p w:rsidR="00B90EBD" w:rsidRDefault="00B90EBD" w:rsidP="00B90EB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міської   ради  Полтавської   області»</w:t>
      </w:r>
    </w:p>
    <w:p w:rsidR="00B90EBD" w:rsidRDefault="00B90EBD" w:rsidP="00B90EBD">
      <w:pPr>
        <w:jc w:val="center"/>
        <w:rPr>
          <w:b/>
          <w:sz w:val="28"/>
          <w:szCs w:val="28"/>
          <w:lang w:val="uk-UA"/>
        </w:rPr>
      </w:pPr>
    </w:p>
    <w:p w:rsidR="00B90EBD" w:rsidRDefault="00B90EBD" w:rsidP="00B90EB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Управлінням молоді та спорту виконавчого комітету Кременчуцької міської ради Полтавської області підготовлено проект рішення виконавчого комітету Кременчуцької міської ради Полтавської області щодо перерозподілу бюджетних асигнувань, затверджених в місцевому бюджеті м. Кременчука на 2019  рік по головному розпоряднику бюджетних  коштів  -   управлінню молоді  та спорту  виконавчого  комітету Кременчуцької міської   ради  Полтавської   області.</w:t>
      </w:r>
    </w:p>
    <w:p w:rsidR="00740CE2" w:rsidRPr="003344D5" w:rsidRDefault="00740CE2" w:rsidP="00740CE2">
      <w:pPr>
        <w:pStyle w:val="a4"/>
        <w:tabs>
          <w:tab w:val="left" w:pos="851"/>
        </w:tabs>
        <w:ind w:left="0"/>
        <w:jc w:val="both"/>
        <w:rPr>
          <w:sz w:val="28"/>
          <w:szCs w:val="28"/>
          <w:lang w:val="uk-UA"/>
        </w:rPr>
      </w:pPr>
      <w:r w:rsidRPr="003344D5">
        <w:rPr>
          <w:sz w:val="28"/>
          <w:szCs w:val="28"/>
          <w:lang w:val="uk-UA"/>
        </w:rPr>
        <w:tab/>
        <w:t xml:space="preserve">Необхідність даного перерозподілу виникла у зв’язку зі звільненням                     15 квітня поточного року працівника бухгалтерії, якому було виплачено компенсацію за невикористану щорічну основну відпустку, а з 16 квітня         2019 року на місце звільненого працівника </w:t>
      </w:r>
      <w:proofErr w:type="spellStart"/>
      <w:r w:rsidRPr="003344D5">
        <w:rPr>
          <w:sz w:val="28"/>
          <w:szCs w:val="28"/>
          <w:lang w:val="uk-UA"/>
        </w:rPr>
        <w:t>працевлаштовано</w:t>
      </w:r>
      <w:proofErr w:type="spellEnd"/>
      <w:r w:rsidRPr="003344D5">
        <w:rPr>
          <w:sz w:val="28"/>
          <w:szCs w:val="28"/>
          <w:lang w:val="uk-UA"/>
        </w:rPr>
        <w:t xml:space="preserve"> бухгалтера, який у жовтні поточного року виявив бажання  взяти  щорічну основну відпустку. </w:t>
      </w:r>
    </w:p>
    <w:p w:rsidR="00740CE2" w:rsidRPr="003344D5" w:rsidRDefault="00740CE2" w:rsidP="00740CE2">
      <w:pPr>
        <w:pStyle w:val="a4"/>
        <w:tabs>
          <w:tab w:val="left" w:pos="851"/>
        </w:tabs>
        <w:ind w:left="0"/>
        <w:jc w:val="both"/>
        <w:rPr>
          <w:sz w:val="28"/>
          <w:szCs w:val="28"/>
          <w:lang w:val="uk-UA"/>
        </w:rPr>
      </w:pPr>
      <w:r w:rsidRPr="003344D5">
        <w:rPr>
          <w:sz w:val="28"/>
          <w:szCs w:val="28"/>
          <w:lang w:val="uk-UA"/>
        </w:rPr>
        <w:tab/>
        <w:t>У зв’язку з вищенаведеним</w:t>
      </w:r>
      <w:r w:rsidR="00D74DE4">
        <w:rPr>
          <w:sz w:val="28"/>
          <w:szCs w:val="28"/>
          <w:lang w:val="uk-UA"/>
        </w:rPr>
        <w:t>,</w:t>
      </w:r>
      <w:r w:rsidRPr="003344D5">
        <w:rPr>
          <w:sz w:val="28"/>
          <w:szCs w:val="28"/>
          <w:lang w:val="uk-UA"/>
        </w:rPr>
        <w:t xml:space="preserve"> для виплати індексації та матеріальної допомоги на оздоровлення працівникам централізованої бухгалтерії управління молоді та спорту виконавчого комітету Кременчуцької міської ради Полтавської області необхідно:</w:t>
      </w:r>
    </w:p>
    <w:p w:rsidR="00740CE2" w:rsidRPr="003344D5" w:rsidRDefault="00740CE2" w:rsidP="00740CE2">
      <w:pPr>
        <w:pStyle w:val="a4"/>
        <w:numPr>
          <w:ilvl w:val="0"/>
          <w:numId w:val="5"/>
        </w:numPr>
        <w:tabs>
          <w:tab w:val="left" w:pos="851"/>
        </w:tabs>
        <w:ind w:left="0" w:firstLine="709"/>
        <w:jc w:val="both"/>
        <w:rPr>
          <w:b/>
          <w:sz w:val="28"/>
          <w:szCs w:val="28"/>
          <w:lang w:val="uk-UA"/>
        </w:rPr>
      </w:pPr>
      <w:r w:rsidRPr="003344D5">
        <w:rPr>
          <w:sz w:val="28"/>
          <w:szCs w:val="28"/>
          <w:lang w:val="uk-UA"/>
        </w:rPr>
        <w:t xml:space="preserve">зменшити бюджетні асигнування загального фонду по КТПКВКМБ 1115031 </w:t>
      </w:r>
      <w:r w:rsidRPr="003344D5">
        <w:rPr>
          <w:sz w:val="28"/>
          <w:szCs w:val="28"/>
          <w:lang w:val="uk-UA" w:eastAsia="ar-SA"/>
        </w:rPr>
        <w:t>«</w:t>
      </w:r>
      <w:r w:rsidRPr="003344D5">
        <w:rPr>
          <w:sz w:val="28"/>
          <w:szCs w:val="28"/>
          <w:lang w:val="uk-UA"/>
        </w:rPr>
        <w:t>Утримання та навчально-тренувальна робота комунальних дитячо-юнацьких спортивних шкіл</w:t>
      </w:r>
      <w:r w:rsidRPr="003344D5">
        <w:rPr>
          <w:sz w:val="28"/>
          <w:szCs w:val="28"/>
          <w:lang w:val="uk-UA" w:eastAsia="ar-SA"/>
        </w:rPr>
        <w:t xml:space="preserve">» </w:t>
      </w:r>
      <w:r w:rsidRPr="003344D5">
        <w:rPr>
          <w:sz w:val="28"/>
          <w:szCs w:val="28"/>
          <w:lang w:val="uk-UA"/>
        </w:rPr>
        <w:t xml:space="preserve"> на загальну суму 5 041,00 грн. (КЕКВ 2111 «Заробітна плата» на суму 4 132,00 грн., КЕКВ 2120 «Нарахування на оплату праці» на суму 909,00 грн.);</w:t>
      </w:r>
    </w:p>
    <w:p w:rsidR="00740CE2" w:rsidRPr="003344D5" w:rsidRDefault="00740CE2" w:rsidP="00740CE2">
      <w:pPr>
        <w:pStyle w:val="a4"/>
        <w:numPr>
          <w:ilvl w:val="0"/>
          <w:numId w:val="5"/>
        </w:numPr>
        <w:tabs>
          <w:tab w:val="left" w:pos="851"/>
        </w:tabs>
        <w:ind w:left="0" w:firstLine="709"/>
        <w:jc w:val="both"/>
        <w:rPr>
          <w:sz w:val="28"/>
          <w:szCs w:val="28"/>
          <w:lang w:val="uk-UA"/>
        </w:rPr>
      </w:pPr>
      <w:r w:rsidRPr="003344D5">
        <w:rPr>
          <w:sz w:val="28"/>
          <w:szCs w:val="28"/>
          <w:lang w:val="uk-UA"/>
        </w:rPr>
        <w:t xml:space="preserve">збільшити бюджетні асигнування загального фонду по КТПКВКМБ 1115063 </w:t>
      </w:r>
      <w:r w:rsidRPr="003344D5">
        <w:rPr>
          <w:sz w:val="28"/>
          <w:szCs w:val="28"/>
          <w:lang w:val="uk-UA" w:eastAsia="ar-SA"/>
        </w:rPr>
        <w:t>«</w:t>
      </w:r>
      <w:r w:rsidRPr="003344D5">
        <w:rPr>
          <w:sz w:val="28"/>
          <w:szCs w:val="28"/>
          <w:lang w:val="uk-UA"/>
        </w:rPr>
        <w:t>Централізовані бухгалтерії</w:t>
      </w:r>
      <w:r w:rsidRPr="003344D5">
        <w:rPr>
          <w:sz w:val="28"/>
          <w:szCs w:val="28"/>
          <w:lang w:val="uk-UA" w:eastAsia="ar-SA"/>
        </w:rPr>
        <w:t xml:space="preserve">» </w:t>
      </w:r>
      <w:r w:rsidRPr="003344D5">
        <w:rPr>
          <w:sz w:val="28"/>
          <w:szCs w:val="28"/>
          <w:lang w:val="uk-UA"/>
        </w:rPr>
        <w:t xml:space="preserve"> на загальну суму 5 041,00 грн. (КЕКВ 2111 «Заробітна плата» на суму 4 132,00 грн., КЕКВ 2120 «Нарахування на оплату праці» на суму 909,00 грн.).</w:t>
      </w:r>
    </w:p>
    <w:p w:rsidR="00740CE2" w:rsidRPr="003344D5" w:rsidRDefault="00740CE2" w:rsidP="00740CE2">
      <w:pPr>
        <w:tabs>
          <w:tab w:val="left" w:pos="851"/>
        </w:tabs>
        <w:jc w:val="both"/>
        <w:rPr>
          <w:b/>
          <w:sz w:val="28"/>
          <w:szCs w:val="28"/>
          <w:lang w:val="uk-UA"/>
        </w:rPr>
      </w:pPr>
      <w:r w:rsidRPr="003344D5">
        <w:rPr>
          <w:b/>
          <w:sz w:val="28"/>
          <w:szCs w:val="28"/>
          <w:lang w:val="uk-UA"/>
        </w:rPr>
        <w:t>Розрахунки</w:t>
      </w:r>
    </w:p>
    <w:p w:rsidR="00740CE2" w:rsidRPr="003344D5" w:rsidRDefault="00740CE2" w:rsidP="00740CE2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3344D5">
        <w:rPr>
          <w:sz w:val="28"/>
          <w:szCs w:val="28"/>
          <w:lang w:val="uk-UA"/>
        </w:rPr>
        <w:t xml:space="preserve">КЕКВ 2111 – </w:t>
      </w:r>
      <w:r w:rsidRPr="003344D5">
        <w:rPr>
          <w:b/>
          <w:sz w:val="28"/>
          <w:szCs w:val="28"/>
          <w:lang w:val="uk-UA"/>
        </w:rPr>
        <w:t>4 131,78 грн.</w:t>
      </w:r>
      <w:r w:rsidRPr="003344D5">
        <w:rPr>
          <w:sz w:val="28"/>
          <w:szCs w:val="28"/>
          <w:lang w:val="uk-UA"/>
        </w:rPr>
        <w:t xml:space="preserve">: </w:t>
      </w:r>
    </w:p>
    <w:p w:rsidR="00740CE2" w:rsidRPr="003344D5" w:rsidRDefault="00740CE2" w:rsidP="00740CE2">
      <w:pPr>
        <w:pStyle w:val="a4"/>
        <w:numPr>
          <w:ilvl w:val="0"/>
          <w:numId w:val="5"/>
        </w:numPr>
        <w:tabs>
          <w:tab w:val="left" w:pos="851"/>
        </w:tabs>
        <w:jc w:val="both"/>
        <w:rPr>
          <w:sz w:val="28"/>
          <w:szCs w:val="28"/>
          <w:lang w:val="uk-UA"/>
        </w:rPr>
      </w:pPr>
      <w:r w:rsidRPr="003344D5">
        <w:rPr>
          <w:sz w:val="28"/>
          <w:szCs w:val="28"/>
          <w:lang w:val="uk-UA"/>
        </w:rPr>
        <w:t xml:space="preserve">індексація - 933,30 грн. (3 місяці х 5 осіб х 62,22 грн.)  </w:t>
      </w:r>
    </w:p>
    <w:p w:rsidR="00740CE2" w:rsidRPr="003344D5" w:rsidRDefault="00740CE2" w:rsidP="00740CE2">
      <w:pPr>
        <w:pStyle w:val="a4"/>
        <w:numPr>
          <w:ilvl w:val="0"/>
          <w:numId w:val="5"/>
        </w:numPr>
        <w:tabs>
          <w:tab w:val="left" w:pos="851"/>
        </w:tabs>
        <w:jc w:val="both"/>
        <w:rPr>
          <w:sz w:val="28"/>
          <w:szCs w:val="28"/>
          <w:lang w:val="uk-UA"/>
        </w:rPr>
      </w:pPr>
      <w:r w:rsidRPr="003344D5">
        <w:rPr>
          <w:sz w:val="28"/>
          <w:szCs w:val="28"/>
          <w:lang w:val="uk-UA"/>
        </w:rPr>
        <w:t>матеріальна допомога на оздоровлення  - 3 198,48 грн.</w:t>
      </w:r>
    </w:p>
    <w:p w:rsidR="00740CE2" w:rsidRPr="003344D5" w:rsidRDefault="00740CE2" w:rsidP="00740CE2">
      <w:pPr>
        <w:pStyle w:val="a4"/>
        <w:tabs>
          <w:tab w:val="left" w:pos="851"/>
        </w:tabs>
        <w:ind w:left="0"/>
        <w:jc w:val="both"/>
        <w:rPr>
          <w:b/>
          <w:sz w:val="28"/>
          <w:szCs w:val="28"/>
          <w:lang w:val="uk-UA"/>
        </w:rPr>
      </w:pPr>
      <w:r w:rsidRPr="003344D5">
        <w:rPr>
          <w:sz w:val="28"/>
          <w:szCs w:val="28"/>
          <w:lang w:val="uk-UA"/>
        </w:rPr>
        <w:t xml:space="preserve">КЕКВ 2120 – </w:t>
      </w:r>
      <w:r w:rsidRPr="003344D5">
        <w:rPr>
          <w:b/>
          <w:sz w:val="28"/>
          <w:szCs w:val="28"/>
          <w:lang w:val="uk-UA"/>
        </w:rPr>
        <w:t xml:space="preserve">908,99 грн.  </w:t>
      </w:r>
    </w:p>
    <w:p w:rsidR="00740CE2" w:rsidRPr="003344D5" w:rsidRDefault="00740CE2" w:rsidP="00740CE2">
      <w:pPr>
        <w:pStyle w:val="a4"/>
        <w:tabs>
          <w:tab w:val="left" w:pos="851"/>
        </w:tabs>
        <w:ind w:left="0"/>
        <w:jc w:val="both"/>
        <w:rPr>
          <w:b/>
          <w:sz w:val="28"/>
          <w:szCs w:val="28"/>
          <w:lang w:val="uk-UA"/>
        </w:rPr>
      </w:pPr>
      <w:r w:rsidRPr="003344D5">
        <w:rPr>
          <w:b/>
          <w:sz w:val="28"/>
          <w:szCs w:val="28"/>
          <w:lang w:val="uk-UA"/>
        </w:rPr>
        <w:t>Всього: 5 040,77 грн.</w:t>
      </w:r>
    </w:p>
    <w:p w:rsidR="00B90EBD" w:rsidRDefault="00B90EBD" w:rsidP="00B90EBD">
      <w:pPr>
        <w:jc w:val="both"/>
        <w:rPr>
          <w:sz w:val="28"/>
          <w:lang w:val="uk-UA"/>
        </w:rPr>
      </w:pPr>
    </w:p>
    <w:p w:rsidR="00B90EBD" w:rsidRDefault="00B90EBD" w:rsidP="00B90EBD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</w:p>
    <w:p w:rsidR="00B90EBD" w:rsidRDefault="00B90EBD" w:rsidP="00B90EB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Начальник  управління</w:t>
      </w:r>
    </w:p>
    <w:p w:rsidR="00B90EBD" w:rsidRDefault="00B90EBD" w:rsidP="00B90EB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молоді та спорту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О. МАЗУР</w:t>
      </w:r>
    </w:p>
    <w:p w:rsidR="00B90EBD" w:rsidRDefault="00B90EBD" w:rsidP="00B90EBD">
      <w:pPr>
        <w:rPr>
          <w:b/>
          <w:sz w:val="28"/>
          <w:szCs w:val="28"/>
          <w:lang w:val="uk-UA"/>
        </w:rPr>
      </w:pPr>
    </w:p>
    <w:p w:rsidR="006950F5" w:rsidRDefault="006950F5"/>
    <w:sectPr w:rsidR="006950F5" w:rsidSect="00B90EBD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242A4"/>
    <w:multiLevelType w:val="hybridMultilevel"/>
    <w:tmpl w:val="7ED40A98"/>
    <w:lvl w:ilvl="0" w:tplc="A01CC8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333E8A"/>
    <w:multiLevelType w:val="hybridMultilevel"/>
    <w:tmpl w:val="394EDB20"/>
    <w:lvl w:ilvl="0" w:tplc="D5F81B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343615"/>
    <w:multiLevelType w:val="hybridMultilevel"/>
    <w:tmpl w:val="2482F2BA"/>
    <w:lvl w:ilvl="0" w:tplc="1FC08B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EBB8B75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80C9C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1AE1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DBC322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7BA91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DCA5F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3480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488AFE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40D32269"/>
    <w:multiLevelType w:val="hybridMultilevel"/>
    <w:tmpl w:val="1D72170A"/>
    <w:lvl w:ilvl="0" w:tplc="CC28C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5A7F6F"/>
    <w:multiLevelType w:val="multilevel"/>
    <w:tmpl w:val="F3CA330E"/>
    <w:lvl w:ilvl="0">
      <w:start w:val="1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0EBD"/>
    <w:rsid w:val="00030315"/>
    <w:rsid w:val="006950F5"/>
    <w:rsid w:val="00740CE2"/>
    <w:rsid w:val="008D035D"/>
    <w:rsid w:val="00B90EBD"/>
    <w:rsid w:val="00D74DE4"/>
    <w:rsid w:val="00EC7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0EB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B90EBD"/>
    <w:pPr>
      <w:ind w:left="720"/>
      <w:contextualSpacing/>
    </w:pPr>
  </w:style>
  <w:style w:type="character" w:customStyle="1" w:styleId="FontStyle21">
    <w:name w:val="Font Style21"/>
    <w:basedOn w:val="a0"/>
    <w:rsid w:val="00B90EBD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8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2019-10-16T12:11:00Z</dcterms:created>
  <dcterms:modified xsi:type="dcterms:W3CDTF">2019-10-16T13:28:00Z</dcterms:modified>
</cp:coreProperties>
</file>