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EB" w:rsidRPr="00BF53EF" w:rsidRDefault="004327EB" w:rsidP="004327E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4327EB" w:rsidRPr="00142550" w:rsidRDefault="004327EB" w:rsidP="004327E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4327EB" w:rsidRPr="00BF53EF" w:rsidRDefault="004327EB" w:rsidP="008E7902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4327EB" w:rsidRPr="00BF53EF" w:rsidRDefault="004327EB" w:rsidP="004327EB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4327EB" w:rsidRPr="00BF53EF" w:rsidRDefault="004327EB" w:rsidP="004327E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39</w:t>
      </w:r>
    </w:p>
    <w:p w:rsidR="004327EB" w:rsidRPr="00BF53EF" w:rsidRDefault="004327EB" w:rsidP="004327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Молодіжній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4327EB" w:rsidRPr="0096145D" w:rsidRDefault="004327EB" w:rsidP="004327E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4327EB" w:rsidRPr="00BF53EF" w:rsidTr="00B34FCE">
        <w:trPr>
          <w:trHeight w:val="637"/>
        </w:trPr>
        <w:tc>
          <w:tcPr>
            <w:tcW w:w="2860" w:type="pct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травня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7EB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06.05.2019 року за № 31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4327EB" w:rsidRPr="00BF53EF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4327EB" w:rsidRPr="00BF53EF" w:rsidTr="00B34FCE">
        <w:tc>
          <w:tcPr>
            <w:tcW w:w="10774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327EB" w:rsidRPr="00BF53EF" w:rsidRDefault="00BD251E" w:rsidP="004327E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D251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</w:t>
      </w:r>
      <w:r w:rsidR="004327EB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4327EB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="004327EB"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4327EB" w:rsidRPr="00BF53EF" w:rsidRDefault="00BD251E" w:rsidP="004327EB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D25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  <w:t xml:space="preserve">         </w:t>
      </w:r>
      <w:r w:rsidR="004327E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 w:rsidR="004327E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4327E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 w:rsidR="004327E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proofErr w:type="spellStart"/>
      <w:r w:rsidR="004327E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4327E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39 по вулиці Молодіжній (заява голови правління ОСББ «МОЛОДІЖНА 39» від 02.05.2019 року) -  Устименко І. В.</w:t>
      </w:r>
    </w:p>
    <w:p w:rsidR="004327EB" w:rsidRPr="00BF53EF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4327EB" w:rsidRPr="00BF53EF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Молодіжна</w:t>
      </w:r>
      <w:r>
        <w:rPr>
          <w:rFonts w:ascii="Times New Roman" w:hAnsi="Times New Roman"/>
          <w:sz w:val="24"/>
          <w:szCs w:val="24"/>
        </w:rPr>
        <w:t>, буд. № 39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 w:rsidR="00BD251E" w:rsidRPr="00BD25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0EBC">
        <w:rPr>
          <w:rFonts w:ascii="Times New Roman" w:hAnsi="Times New Roman"/>
          <w:sz w:val="24"/>
          <w:szCs w:val="24"/>
        </w:rPr>
        <w:t xml:space="preserve">КГЖЕП </w:t>
      </w:r>
      <w:r w:rsidRPr="00BF53EF">
        <w:rPr>
          <w:rFonts w:ascii="Times New Roman" w:hAnsi="Times New Roman"/>
          <w:sz w:val="24"/>
          <w:szCs w:val="24"/>
        </w:rPr>
        <w:t>«Автозаводське», код ЄДРПОУ 25165297.</w:t>
      </w:r>
    </w:p>
    <w:p w:rsidR="004327EB" w:rsidRPr="00BF53EF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F9575E">
        <w:rPr>
          <w:rFonts w:ascii="Times New Roman" w:hAnsi="Times New Roman"/>
          <w:sz w:val="24"/>
          <w:szCs w:val="24"/>
        </w:rPr>
        <w:t>к введення в експлуатацію – 1971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4327EB" w:rsidRPr="00BF53EF" w:rsidRDefault="00F9575E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руберойд; площа 899</w:t>
      </w:r>
      <w:r w:rsidR="004327EB"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4327EB" w:rsidRPr="00F9575E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 w:rsidR="00F9575E">
        <w:rPr>
          <w:rFonts w:ascii="Times New Roman" w:hAnsi="Times New Roman"/>
          <w:sz w:val="24"/>
          <w:szCs w:val="24"/>
        </w:rPr>
        <w:t>І</w:t>
      </w:r>
    </w:p>
    <w:p w:rsidR="004327EB" w:rsidRPr="00BF53EF" w:rsidRDefault="00F9575E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4327EB" w:rsidRPr="00C653EC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D5777E">
        <w:rPr>
          <w:rFonts w:ascii="Times New Roman" w:hAnsi="Times New Roman"/>
          <w:sz w:val="24"/>
          <w:szCs w:val="24"/>
          <w:lang w:val="ru-RU"/>
        </w:rPr>
        <w:t>3338,4</w:t>
      </w:r>
    </w:p>
    <w:p w:rsidR="004327EB" w:rsidRPr="00D13B90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D13B90" w:rsidRPr="00D13B90">
        <w:rPr>
          <w:rFonts w:ascii="Times New Roman" w:hAnsi="Times New Roman"/>
          <w:sz w:val="24"/>
          <w:szCs w:val="24"/>
          <w:lang w:val="ru-RU"/>
        </w:rPr>
        <w:t>2057</w:t>
      </w:r>
      <w:r w:rsidR="00D13B90">
        <w:rPr>
          <w:rFonts w:ascii="Times New Roman" w:hAnsi="Times New Roman"/>
          <w:sz w:val="24"/>
          <w:szCs w:val="24"/>
        </w:rPr>
        <w:t>,3</w:t>
      </w:r>
    </w:p>
    <w:p w:rsidR="004327EB" w:rsidRPr="00BF53EF" w:rsidRDefault="00D13B90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3053,4</w:t>
      </w:r>
    </w:p>
    <w:p w:rsidR="004327EB" w:rsidRPr="008E7902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546AFD">
        <w:rPr>
          <w:rFonts w:ascii="Times New Roman" w:hAnsi="Times New Roman"/>
          <w:sz w:val="24"/>
          <w:szCs w:val="24"/>
        </w:rPr>
        <w:t xml:space="preserve">лоща нежитлових приміщень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комори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4327EB" w:rsidRPr="00BF53EF" w:rsidRDefault="00F9575E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F9575E"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9575E">
        <w:rPr>
          <w:rFonts w:ascii="Times New Roman" w:hAnsi="Times New Roman"/>
          <w:sz w:val="24"/>
          <w:szCs w:val="24"/>
        </w:rPr>
        <w:t>ількість квартир у будинку – 68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4327EB" w:rsidRPr="00546AFD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F9575E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546AFD" w:rsidRPr="00546AFD">
        <w:rPr>
          <w:rFonts w:ascii="Times New Roman" w:hAnsi="Times New Roman"/>
          <w:sz w:val="24"/>
          <w:szCs w:val="24"/>
          <w:lang w:val="ru-RU"/>
        </w:rPr>
        <w:t>0</w:t>
      </w:r>
      <w:bookmarkStart w:id="6" w:name="_GoBack"/>
      <w:bookmarkEnd w:id="6"/>
    </w:p>
    <w:p w:rsidR="004327EB" w:rsidRPr="00BF53EF" w:rsidRDefault="00F9575E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4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 w:rsidR="000B227D">
        <w:rPr>
          <w:rFonts w:ascii="Times New Roman" w:hAnsi="Times New Roman"/>
          <w:sz w:val="24"/>
          <w:szCs w:val="24"/>
          <w:lang w:val="ru-RU"/>
        </w:rPr>
        <w:t>68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0B227D">
        <w:rPr>
          <w:rFonts w:ascii="Times New Roman" w:hAnsi="Times New Roman"/>
          <w:sz w:val="24"/>
          <w:szCs w:val="24"/>
          <w:lang w:val="ru-RU"/>
        </w:rPr>
        <w:t>68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4327EB" w:rsidP="004327EB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0B227D">
        <w:rPr>
          <w:rFonts w:ascii="Times New Roman" w:hAnsi="Times New Roman"/>
          <w:sz w:val="24"/>
          <w:szCs w:val="24"/>
        </w:rPr>
        <w:t>лопостачанням 68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0B227D">
        <w:rPr>
          <w:rFonts w:ascii="Times New Roman" w:hAnsi="Times New Roman"/>
          <w:sz w:val="24"/>
          <w:szCs w:val="24"/>
        </w:rPr>
        <w:t>68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>оно</w:t>
      </w:r>
      <w:r w:rsidR="000B227D">
        <w:rPr>
          <w:rFonts w:ascii="Times New Roman" w:hAnsi="Times New Roman"/>
          <w:sz w:val="24"/>
          <w:szCs w:val="24"/>
        </w:rPr>
        <w:t xml:space="preserve">мним гарячим водопостачанням  68 </w:t>
      </w:r>
      <w:r>
        <w:rPr>
          <w:rFonts w:ascii="Times New Roman" w:hAnsi="Times New Roman"/>
          <w:sz w:val="24"/>
          <w:szCs w:val="24"/>
        </w:rPr>
        <w:t xml:space="preserve">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4327EB" w:rsidRPr="00BF53EF" w:rsidRDefault="000B227D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68</w:t>
      </w:r>
      <w:r w:rsidR="004327E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0B227D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68</w:t>
      </w:r>
      <w:r w:rsidR="004327E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4327EB" w:rsidRPr="00BF53EF" w:rsidRDefault="000B227D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68</w:t>
      </w:r>
      <w:r w:rsidR="004327EB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0B227D">
        <w:rPr>
          <w:rFonts w:ascii="Times New Roman" w:hAnsi="Times New Roman"/>
          <w:sz w:val="24"/>
          <w:szCs w:val="24"/>
        </w:rPr>
        <w:t>ково-переговорними пристроями 4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   </w:t>
      </w:r>
      <w:r w:rsidR="000B227D">
        <w:rPr>
          <w:rFonts w:ascii="Times New Roman" w:hAnsi="Times New Roman"/>
          <w:sz w:val="24"/>
          <w:szCs w:val="24"/>
        </w:rPr>
        <w:t xml:space="preserve">       № 001067</w:t>
      </w:r>
      <w:r w:rsidR="000B227D">
        <w:rPr>
          <w:rFonts w:ascii="Times New Roman" w:hAnsi="Times New Roman"/>
          <w:sz w:val="24"/>
          <w:szCs w:val="24"/>
          <w:lang w:val="ru-RU"/>
        </w:rPr>
        <w:t>–  8866787,16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0B227D">
        <w:rPr>
          <w:rFonts w:ascii="Times New Roman" w:hAnsi="Times New Roman"/>
          <w:sz w:val="24"/>
          <w:szCs w:val="24"/>
        </w:rPr>
        <w:t>у з     балансу) станом на 01.05</w:t>
      </w:r>
      <w:r>
        <w:rPr>
          <w:rFonts w:ascii="Times New Roman" w:hAnsi="Times New Roman"/>
          <w:sz w:val="24"/>
          <w:szCs w:val="24"/>
        </w:rPr>
        <w:t>.2</w:t>
      </w:r>
      <w:r w:rsidR="000B227D">
        <w:rPr>
          <w:rFonts w:ascii="Times New Roman" w:hAnsi="Times New Roman"/>
          <w:sz w:val="24"/>
          <w:szCs w:val="24"/>
        </w:rPr>
        <w:t>019 року становить – 6584435,59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0B227D">
        <w:rPr>
          <w:rFonts w:ascii="Times New Roman" w:hAnsi="Times New Roman"/>
          <w:sz w:val="24"/>
          <w:szCs w:val="24"/>
        </w:rPr>
        <w:t xml:space="preserve"> – 2282351,57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81420" w:rsidRPr="00BF53EF" w:rsidRDefault="00A81420" w:rsidP="00A8142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A81420" w:rsidRPr="00BF53EF" w:rsidRDefault="00A81420" w:rsidP="00A81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A81420" w:rsidRPr="003C15BA" w:rsidRDefault="00A81420" w:rsidP="00A81420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Урна (4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A81420" w:rsidRPr="00A81420" w:rsidRDefault="00A81420" w:rsidP="00A81420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A81420" w:rsidRPr="00141DB4" w:rsidRDefault="00A81420" w:rsidP="00A81420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A81420" w:rsidRDefault="00A81420" w:rsidP="00A81420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1420" w:rsidRPr="004004BC" w:rsidRDefault="00A81420" w:rsidP="00A81420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Молодіжна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BD251E" w:rsidRPr="00BD251E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39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питаньжитлово-комунальногогосподарства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A81420" w:rsidRPr="00326022" w:rsidRDefault="00A81420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Відновити електропроводку у підвальному приміщенні; </w:t>
      </w:r>
    </w:p>
    <w:p w:rsidR="00A81420" w:rsidRDefault="00A81420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Провести дезінфекцію у підвальному приміщенні;</w:t>
      </w:r>
    </w:p>
    <w:p w:rsidR="00A81420" w:rsidRDefault="00A81420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Замінити каналізаційну трубу у підвалі 2 під’їзду;</w:t>
      </w:r>
    </w:p>
    <w:p w:rsidR="00A81420" w:rsidRDefault="001D7703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Замінити крани на стояках опалення</w:t>
      </w:r>
      <w:r w:rsidR="00A8142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1420" w:rsidRDefault="001D7703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Відремонтувати козирок над входом до 3 під’їзду</w:t>
      </w:r>
      <w:r w:rsidR="00A8142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1420" w:rsidRDefault="00A54CFD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Закріпити трубопровід подачі центрального опалення</w:t>
      </w:r>
      <w:r w:rsidR="00A814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54CFD" w:rsidRDefault="00A54CFD" w:rsidP="00A81420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4327EB" w:rsidRPr="00D7628C" w:rsidRDefault="004327EB" w:rsidP="00A81420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співвласників багатоквартирного будинку № </w:t>
      </w:r>
      <w:r w:rsidR="00A54CF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39 по вулиці Молодіж</w:t>
      </w:r>
      <w:r w:rsidRPr="0093455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ній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A54CFD" w:rsidRDefault="00A54CFD" w:rsidP="004327EB">
      <w:pPr>
        <w:rPr>
          <w:rFonts w:ascii="Times New Roman" w:hAnsi="Times New Roman"/>
          <w:b/>
          <w:sz w:val="24"/>
          <w:szCs w:val="24"/>
        </w:rPr>
      </w:pPr>
    </w:p>
    <w:p w:rsidR="004327EB" w:rsidRPr="00141DB4" w:rsidRDefault="004327EB" w:rsidP="004327EB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A54CFD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</w:t>
      </w:r>
      <w:r w:rsidR="00A54CFD">
        <w:rPr>
          <w:rFonts w:ascii="Times New Roman" w:hAnsi="Times New Roman"/>
          <w:sz w:val="24"/>
          <w:szCs w:val="24"/>
        </w:rPr>
        <w:t>;</w:t>
      </w:r>
    </w:p>
    <w:p w:rsidR="00A54CFD" w:rsidRDefault="00A54CFD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4327EB" w:rsidRPr="0098236B" w:rsidRDefault="004327EB" w:rsidP="004327E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4327EB" w:rsidRPr="00BF53EF" w:rsidTr="00B34FCE">
        <w:tc>
          <w:tcPr>
            <w:tcW w:w="10348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4327EB" w:rsidRPr="00BF53EF" w:rsidRDefault="004327EB" w:rsidP="00B34FCE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4327EB" w:rsidRDefault="004327EB" w:rsidP="004327E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327EB" w:rsidRDefault="004327EB" w:rsidP="004327EB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A54CFD">
        <w:rPr>
          <w:rFonts w:ascii="Times New Roman" w:hAnsi="Times New Roman"/>
          <w:bCs/>
          <w:sz w:val="24"/>
          <w:szCs w:val="24"/>
        </w:rPr>
        <w:t>39</w:t>
      </w:r>
    </w:p>
    <w:p w:rsidR="00A54CFD" w:rsidRDefault="00A54CFD" w:rsidP="00A54CF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Молодіж</w:t>
      </w:r>
      <w:r w:rsidR="004327EB">
        <w:rPr>
          <w:rFonts w:ascii="Times New Roman" w:hAnsi="Times New Roman"/>
          <w:bCs/>
          <w:sz w:val="24"/>
          <w:szCs w:val="24"/>
        </w:rPr>
        <w:t>ній 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</w:t>
      </w:r>
    </w:p>
    <w:p w:rsidR="004327EB" w:rsidRDefault="00A54CFD" w:rsidP="00A54CF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ОСББ «МОЛОДІЖНА 39» від 02.05.2019 року</w:t>
      </w:r>
      <w:r w:rsidR="004327EB">
        <w:rPr>
          <w:rFonts w:ascii="Times New Roman" w:hAnsi="Times New Roman"/>
          <w:bCs/>
          <w:sz w:val="24"/>
          <w:szCs w:val="24"/>
        </w:rPr>
        <w:t>) ________</w:t>
      </w:r>
      <w:r>
        <w:rPr>
          <w:rFonts w:ascii="Times New Roman" w:hAnsi="Times New Roman"/>
          <w:bCs/>
          <w:sz w:val="24"/>
          <w:szCs w:val="24"/>
        </w:rPr>
        <w:t>________________ Устименко І.В.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54CFD" w:rsidRDefault="00A54CFD" w:rsidP="004327E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A54CFD" w:rsidRDefault="00A54CFD" w:rsidP="004327E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4327EB" w:rsidRPr="00141DB4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4327EB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4327EB" w:rsidRPr="00141DB4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4327EB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Default="00FA733D" w:rsidP="00A54CFD">
      <w:pPr>
        <w:jc w:val="both"/>
      </w:pPr>
    </w:p>
    <w:sectPr w:rsidR="00FA733D" w:rsidSect="00142550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4327EB"/>
    <w:rsid w:val="000B227D"/>
    <w:rsid w:val="001D7703"/>
    <w:rsid w:val="002D6FD4"/>
    <w:rsid w:val="004327EB"/>
    <w:rsid w:val="004504D7"/>
    <w:rsid w:val="00546AFD"/>
    <w:rsid w:val="007969BF"/>
    <w:rsid w:val="008E7902"/>
    <w:rsid w:val="00A54CFD"/>
    <w:rsid w:val="00A81420"/>
    <w:rsid w:val="00BA0EBC"/>
    <w:rsid w:val="00BD251E"/>
    <w:rsid w:val="00D13B90"/>
    <w:rsid w:val="00D5777E"/>
    <w:rsid w:val="00F9575E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327E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7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81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142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327E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7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81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14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9</cp:revision>
  <cp:lastPrinted>2019-06-04T09:00:00Z</cp:lastPrinted>
  <dcterms:created xsi:type="dcterms:W3CDTF">2019-06-04T05:23:00Z</dcterms:created>
  <dcterms:modified xsi:type="dcterms:W3CDTF">2019-06-24T05:43:00Z</dcterms:modified>
</cp:coreProperties>
</file>