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D07D52" w:rsidRDefault="00D07D52"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B351DC" w:rsidRDefault="00F55BEF" w:rsidP="0084171F">
      <w:pPr>
        <w:tabs>
          <w:tab w:val="center" w:pos="4677"/>
          <w:tab w:val="right" w:pos="9355"/>
        </w:tabs>
        <w:spacing w:line="100" w:lineRule="atLeast"/>
        <w:ind w:right="-15"/>
        <w:jc w:val="both"/>
        <w:rPr>
          <w:b/>
          <w:bCs/>
        </w:rPr>
      </w:pPr>
      <w:r>
        <w:rPr>
          <w:b/>
          <w:bCs/>
        </w:rPr>
        <w:t>25.06.2026</w:t>
      </w:r>
      <w:r>
        <w:rPr>
          <w:b/>
          <w:bCs/>
        </w:rPr>
        <w:tab/>
      </w:r>
      <w:r>
        <w:rPr>
          <w:b/>
          <w:bCs/>
        </w:rPr>
        <w:tab/>
        <w:t>№ 1733</w:t>
      </w:r>
      <w:bookmarkStart w:id="0" w:name="_GoBack"/>
      <w:bookmarkEnd w:id="0"/>
    </w:p>
    <w:p w:rsidR="000B5FA9" w:rsidRDefault="000B5FA9" w:rsidP="0084171F">
      <w:pPr>
        <w:tabs>
          <w:tab w:val="center" w:pos="4677"/>
          <w:tab w:val="right" w:pos="9355"/>
        </w:tabs>
        <w:spacing w:line="100" w:lineRule="atLeast"/>
        <w:ind w:right="-15"/>
        <w:jc w:val="both"/>
        <w:rPr>
          <w:b/>
          <w:bCs/>
          <w:sz w:val="2"/>
          <w:szCs w:val="16"/>
        </w:rPr>
      </w:pPr>
    </w:p>
    <w:p w:rsidR="00F5646F" w:rsidRDefault="00F5646F" w:rsidP="0084171F">
      <w:pPr>
        <w:tabs>
          <w:tab w:val="center" w:pos="4677"/>
          <w:tab w:val="right" w:pos="9355"/>
        </w:tabs>
        <w:spacing w:line="100" w:lineRule="atLeast"/>
        <w:ind w:right="-15"/>
        <w:jc w:val="both"/>
        <w:rPr>
          <w:b/>
          <w:bCs/>
          <w:sz w:val="2"/>
          <w:szCs w:val="16"/>
        </w:rPr>
      </w:pPr>
    </w:p>
    <w:p w:rsidR="00F5646F" w:rsidRPr="00F5646F" w:rsidRDefault="00F5646F" w:rsidP="0084171F">
      <w:pPr>
        <w:tabs>
          <w:tab w:val="center" w:pos="4677"/>
          <w:tab w:val="right" w:pos="9355"/>
        </w:tabs>
        <w:spacing w:line="100" w:lineRule="atLeast"/>
        <w:ind w:right="-15"/>
        <w:jc w:val="both"/>
        <w:rPr>
          <w:b/>
          <w:bCs/>
          <w:sz w:val="2"/>
          <w:szCs w:val="16"/>
        </w:rPr>
      </w:pPr>
    </w:p>
    <w:p w:rsidR="00553B35" w:rsidRPr="006A249A" w:rsidRDefault="00553B35" w:rsidP="0084171F">
      <w:pPr>
        <w:tabs>
          <w:tab w:val="center" w:pos="4677"/>
          <w:tab w:val="right" w:pos="9355"/>
        </w:tabs>
        <w:spacing w:line="100" w:lineRule="atLeast"/>
        <w:ind w:right="-15"/>
        <w:jc w:val="both"/>
        <w:rPr>
          <w:b/>
          <w:bCs/>
          <w:sz w:val="2"/>
          <w:szCs w:val="16"/>
        </w:rPr>
      </w:pP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F5646F" w:rsidRPr="00384FE8" w:rsidRDefault="00CC13F6" w:rsidP="0084171F">
      <w:pPr>
        <w:tabs>
          <w:tab w:val="center" w:pos="4677"/>
          <w:tab w:val="right" w:pos="9355"/>
        </w:tabs>
        <w:spacing w:line="100" w:lineRule="atLeast"/>
        <w:ind w:right="-15"/>
        <w:jc w:val="both"/>
      </w:pPr>
      <w:r>
        <w:t xml:space="preserve"> </w:t>
      </w:r>
    </w:p>
    <w:p w:rsidR="00B351DC" w:rsidRDefault="00CC13F6" w:rsidP="00CF0969">
      <w:pPr>
        <w:tabs>
          <w:tab w:val="left" w:pos="567"/>
        </w:tabs>
        <w:jc w:val="both"/>
        <w:rPr>
          <w:color w:val="000000"/>
        </w:rPr>
      </w:pPr>
      <w:r>
        <w:tab/>
        <w:t xml:space="preserve">Враховуючи звернення </w:t>
      </w:r>
      <w:r w:rsidR="00553B35">
        <w:t xml:space="preserve">Департаменту соціального захисту населення </w:t>
      </w:r>
      <w:r w:rsidR="007923D4" w:rsidRPr="007923D4">
        <w:t xml:space="preserve">Кременчуцької міської ради Кременчуцького району Полтавської області </w:t>
      </w:r>
      <w:r w:rsidR="00553B35">
        <w:t xml:space="preserve">від </w:t>
      </w:r>
      <w:r w:rsidR="000B5FA9">
        <w:t>08</w:t>
      </w:r>
      <w:r w:rsidR="00553B35">
        <w:t>.0</w:t>
      </w:r>
      <w:r w:rsidR="000B5FA9">
        <w:t>6</w:t>
      </w:r>
      <w:r w:rsidR="00553B35">
        <w:t>.2026 № 26-0</w:t>
      </w:r>
      <w:r w:rsidR="008F54A4">
        <w:t>1</w:t>
      </w:r>
      <w:r w:rsidR="00553B35">
        <w:t>/</w:t>
      </w:r>
      <w:r w:rsidR="000B5FA9">
        <w:t>1688</w:t>
      </w:r>
      <w:r>
        <w:rPr>
          <w:color w:val="000000"/>
        </w:rPr>
        <w:t xml:space="preserve">, </w:t>
      </w:r>
      <w:r w:rsidRPr="003117C5">
        <w:rPr>
          <w:color w:val="000000"/>
        </w:rPr>
        <w:t>кер</w:t>
      </w:r>
      <w:r w:rsidR="00BB6EDA">
        <w:rPr>
          <w:color w:val="000000"/>
        </w:rPr>
        <w:t>уючись рішенням</w:t>
      </w:r>
      <w:r w:rsidR="00553B35">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544943" w:rsidRPr="00085546">
        <w:rPr>
          <w:color w:val="000000"/>
        </w:rPr>
        <w:t xml:space="preserve">від </w:t>
      </w:r>
      <w:r w:rsidR="00544943" w:rsidRPr="004101E4">
        <w:rPr>
          <w:lang w:val="en-US"/>
        </w:rPr>
        <w:t xml:space="preserve">17 </w:t>
      </w:r>
      <w:r w:rsidR="00544943" w:rsidRPr="004101E4">
        <w:t xml:space="preserve">квітня 2026 </w:t>
      </w:r>
      <w:r w:rsidR="00544943" w:rsidRPr="00085546">
        <w:rPr>
          <w:color w:val="000000"/>
        </w:rPr>
        <w:t>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544943">
        <w:rPr>
          <w:color w:val="000000"/>
        </w:rPr>
        <w:t xml:space="preserve"> </w:t>
      </w:r>
      <w:r w:rsidR="00233D0D">
        <w:t xml:space="preserve">та </w:t>
      </w:r>
      <w:r>
        <w:rPr>
          <w:color w:val="000000"/>
        </w:rPr>
        <w:t>від</w:t>
      </w:r>
      <w:r w:rsidR="00594B0E" w:rsidRPr="00594B0E">
        <w:t xml:space="preserve"> </w:t>
      </w:r>
      <w:r w:rsidR="00544943">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544943">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351DC" w:rsidRDefault="00CC13F6" w:rsidP="00F5646F">
      <w:pPr>
        <w:tabs>
          <w:tab w:val="center" w:pos="4677"/>
          <w:tab w:val="right" w:pos="9355"/>
        </w:tabs>
        <w:spacing w:before="120" w:after="120"/>
        <w:ind w:right="-17" w:firstLine="567"/>
        <w:jc w:val="center"/>
        <w:rPr>
          <w:b/>
          <w:bCs/>
        </w:rPr>
      </w:pPr>
      <w:r w:rsidRPr="0084171F">
        <w:rPr>
          <w:b/>
          <w:bCs/>
        </w:rPr>
        <w:t>вирішив:</w:t>
      </w:r>
    </w:p>
    <w:p w:rsidR="00343002" w:rsidRDefault="00343002" w:rsidP="00544943">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0B5FA9">
        <w:t>1 160 841</w:t>
      </w:r>
      <w:r w:rsidR="00CC13F6">
        <w:t xml:space="preserve"> грн </w:t>
      </w:r>
      <w:r w:rsidR="000B5FA9">
        <w:t xml:space="preserve">72 коп. </w:t>
      </w:r>
      <w:r w:rsidR="00CC13F6">
        <w:t xml:space="preserve">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ської області по КПКВКМБ 081</w:t>
      </w:r>
      <w:r w:rsidR="00A0612E">
        <w:rPr>
          <w:lang w:val="en-US"/>
        </w:rPr>
        <w:t>3242</w:t>
      </w:r>
      <w:r w:rsidR="00CC13F6">
        <w:t xml:space="preserve"> </w:t>
      </w:r>
      <w:bookmarkStart w:id="1" w:name="_Hlk105408861"/>
      <w:r w:rsidR="00236881" w:rsidRPr="00A06922">
        <w:t>«</w:t>
      </w:r>
      <w:r w:rsidR="00C75D2E" w:rsidRPr="00C75D2E">
        <w:t>Інші заходи у сфері соціального захисту і соціального забезпечення</w:t>
      </w:r>
      <w:r w:rsidR="00236881">
        <w:t>»</w:t>
      </w:r>
      <w:r w:rsidR="00F5646F">
        <w:t xml:space="preserve"> для </w:t>
      </w:r>
      <w:r w:rsidR="00474215">
        <w:t>у</w:t>
      </w:r>
      <w:r w:rsidR="00F5646F">
        <w:t xml:space="preserve">правління соціального захисту населення Автозаводського району Департаменту соціального </w:t>
      </w:r>
      <w:r w:rsidR="00F5646F" w:rsidRPr="00A06922">
        <w:t>захисту населення Кременчуцької міської</w:t>
      </w:r>
      <w:r w:rsidR="00F5646F">
        <w:t xml:space="preserve"> </w:t>
      </w:r>
      <w:r w:rsidR="00F5646F" w:rsidRPr="00A06922">
        <w:t>ради</w:t>
      </w:r>
      <w:r w:rsidR="00F5646F">
        <w:t xml:space="preserve"> </w:t>
      </w:r>
      <w:r w:rsidR="00F5646F" w:rsidRPr="00A06922">
        <w:t xml:space="preserve">Кременчуцького </w:t>
      </w:r>
      <w:r w:rsidR="00F5646F">
        <w:t>р</w:t>
      </w:r>
      <w:r w:rsidR="00F5646F" w:rsidRPr="00A06922">
        <w:t>айону Полтав</w:t>
      </w:r>
      <w:r w:rsidR="00F5646F">
        <w:t xml:space="preserve">ської області та </w:t>
      </w:r>
      <w:r w:rsidR="00474215">
        <w:t>у</w:t>
      </w:r>
      <w:r w:rsidR="00F5646F">
        <w:t xml:space="preserve">правління соціального захисту населення </w:t>
      </w:r>
      <w:proofErr w:type="spellStart"/>
      <w:r w:rsidR="00F5646F">
        <w:t>Крюківського</w:t>
      </w:r>
      <w:proofErr w:type="spellEnd"/>
      <w:r w:rsidR="00F5646F">
        <w:t xml:space="preserve"> району Департаменту соціального </w:t>
      </w:r>
      <w:r w:rsidR="00F5646F" w:rsidRPr="00A06922">
        <w:t>захисту населення Кременчуцької міської</w:t>
      </w:r>
      <w:r w:rsidR="00F5646F">
        <w:t xml:space="preserve"> </w:t>
      </w:r>
      <w:r w:rsidR="00F5646F" w:rsidRPr="00A06922">
        <w:t>ради</w:t>
      </w:r>
      <w:r w:rsidR="00F5646F">
        <w:t xml:space="preserve"> </w:t>
      </w:r>
      <w:r w:rsidR="00F5646F" w:rsidRPr="00A06922">
        <w:t xml:space="preserve">Кременчуцького </w:t>
      </w:r>
      <w:r w:rsidR="00F5646F">
        <w:t>р</w:t>
      </w:r>
      <w:r w:rsidR="00F5646F" w:rsidRPr="00A06922">
        <w:t>айону Полтав</w:t>
      </w:r>
      <w:r w:rsidR="00F5646F">
        <w:t xml:space="preserve">ської області </w:t>
      </w:r>
      <w:r w:rsidR="004E7FCE">
        <w:t xml:space="preserve">на </w:t>
      </w:r>
      <w:r w:rsidR="000B5FA9">
        <w:t>виплату щомісячної стипендії міського голови</w:t>
      </w:r>
      <w:r w:rsidR="00C02B49">
        <w:t xml:space="preserve"> мешканцям Кременчуцької міської територіальної громади, яким виповнилося 90 років і більше</w:t>
      </w:r>
      <w:r w:rsidR="00F5646F">
        <w:t>,</w:t>
      </w:r>
      <w:r w:rsidR="00C02B49">
        <w:t xml:space="preserve"> на ІІ півріччя 2026 року,</w:t>
      </w:r>
      <w:r w:rsidR="00F5646F">
        <w:t xml:space="preserve"> з них:</w:t>
      </w:r>
    </w:p>
    <w:p w:rsidR="00F5646F" w:rsidRDefault="00F5646F" w:rsidP="00544943">
      <w:pPr>
        <w:tabs>
          <w:tab w:val="left" w:pos="567"/>
        </w:tabs>
        <w:jc w:val="both"/>
      </w:pPr>
      <w:r>
        <w:tab/>
        <w:t xml:space="preserve">- </w:t>
      </w:r>
      <w:r w:rsidR="000B5FA9">
        <w:t xml:space="preserve">802 137 грн 95 коп. </w:t>
      </w:r>
      <w:r>
        <w:t xml:space="preserve">для </w:t>
      </w:r>
      <w:r w:rsidR="00474215">
        <w:t>у</w:t>
      </w:r>
      <w:r>
        <w:t xml:space="preserve">правління соціального захисту населення Автозаводського району 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ської області;</w:t>
      </w:r>
    </w:p>
    <w:p w:rsidR="00F5646F" w:rsidRDefault="00F5646F" w:rsidP="00F5646F">
      <w:pPr>
        <w:tabs>
          <w:tab w:val="left" w:pos="567"/>
        </w:tabs>
        <w:jc w:val="both"/>
      </w:pPr>
      <w:r>
        <w:lastRenderedPageBreak/>
        <w:tab/>
        <w:t xml:space="preserve">- </w:t>
      </w:r>
      <w:r w:rsidR="000B5FA9">
        <w:t>358 703</w:t>
      </w:r>
      <w:r>
        <w:t xml:space="preserve"> грн </w:t>
      </w:r>
      <w:r w:rsidR="000B5FA9">
        <w:t xml:space="preserve">77 коп. </w:t>
      </w:r>
      <w:r>
        <w:t xml:space="preserve">для </w:t>
      </w:r>
      <w:r w:rsidR="00474215">
        <w:t>у</w:t>
      </w:r>
      <w:r>
        <w:t xml:space="preserve">правління соціального захисту населення </w:t>
      </w:r>
      <w:proofErr w:type="spellStart"/>
      <w:r>
        <w:t>Крюківського</w:t>
      </w:r>
      <w:proofErr w:type="spellEnd"/>
      <w:r>
        <w:t xml:space="preserve"> району 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ської області.</w:t>
      </w:r>
    </w:p>
    <w:p w:rsidR="00CC13F6" w:rsidRPr="00C00B88" w:rsidRDefault="00474215"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474215">
        <w:t xml:space="preserve">управлінню соціального захисту населення Автозаводського району Департаменту соціального </w:t>
      </w:r>
      <w:r w:rsidR="00474215" w:rsidRPr="00A06922">
        <w:t>захисту населення Кременчуцької міської</w:t>
      </w:r>
      <w:r w:rsidR="00474215">
        <w:t xml:space="preserve"> </w:t>
      </w:r>
      <w:r w:rsidR="00474215" w:rsidRPr="00A06922">
        <w:t>ради</w:t>
      </w:r>
      <w:r w:rsidR="00474215">
        <w:t xml:space="preserve"> </w:t>
      </w:r>
      <w:r w:rsidR="00474215" w:rsidRPr="00A06922">
        <w:t xml:space="preserve">Кременчуцького </w:t>
      </w:r>
      <w:r w:rsidR="00474215">
        <w:t>р</w:t>
      </w:r>
      <w:r w:rsidR="00474215" w:rsidRPr="00A06922">
        <w:t>айону Полтав</w:t>
      </w:r>
      <w:r w:rsidR="00474215">
        <w:t>ської області</w:t>
      </w:r>
      <w:r w:rsidR="00474215">
        <w:rPr>
          <w:color w:val="000000"/>
        </w:rPr>
        <w:t xml:space="preserve"> та </w:t>
      </w:r>
      <w:r w:rsidR="00474215">
        <w:t xml:space="preserve">управлінню соціального захисту населення </w:t>
      </w:r>
      <w:proofErr w:type="spellStart"/>
      <w:r w:rsidR="00474215">
        <w:t>Крюківського</w:t>
      </w:r>
      <w:proofErr w:type="spellEnd"/>
      <w:r w:rsidR="00474215">
        <w:t xml:space="preserve"> району Департаменту соціального </w:t>
      </w:r>
      <w:r w:rsidR="00474215" w:rsidRPr="00A06922">
        <w:t>захисту населення Кременчуцької міської</w:t>
      </w:r>
      <w:r w:rsidR="00474215">
        <w:t xml:space="preserve"> </w:t>
      </w:r>
      <w:r w:rsidR="00474215" w:rsidRPr="00A06922">
        <w:t>ради</w:t>
      </w:r>
      <w:r w:rsidR="00474215">
        <w:t xml:space="preserve"> </w:t>
      </w:r>
      <w:r w:rsidR="00474215" w:rsidRPr="00A06922">
        <w:t xml:space="preserve">Кременчуцького </w:t>
      </w:r>
      <w:r w:rsidR="00474215">
        <w:t>р</w:t>
      </w:r>
      <w:r w:rsidR="00474215" w:rsidRPr="00A06922">
        <w:t>айону Полтав</w:t>
      </w:r>
      <w:r w:rsidR="00474215">
        <w:t>ської області</w:t>
      </w:r>
      <w:r w:rsidR="00474215">
        <w:rPr>
          <w:color w:val="000000"/>
        </w:rPr>
        <w:t xml:space="preserve"> </w:t>
      </w:r>
      <w:r w:rsidR="00CC13F6">
        <w:rPr>
          <w:color w:val="000000"/>
        </w:rPr>
        <w:t>згідно з</w:t>
      </w:r>
      <w:r w:rsidR="00474215">
        <w:rPr>
          <w:color w:val="000000"/>
        </w:rPr>
        <w:t xml:space="preserve"> </w:t>
      </w:r>
      <w:r w:rsidR="00474215" w:rsidRPr="00C00B88">
        <w:rPr>
          <w:color w:val="000000"/>
        </w:rPr>
        <w:t>кошторисними призначеннями</w:t>
      </w:r>
      <w:r w:rsidRPr="00C00B88">
        <w:rPr>
          <w:color w:val="000000"/>
        </w:rPr>
        <w:t>.</w:t>
      </w:r>
    </w:p>
    <w:bookmarkEnd w:id="1"/>
    <w:p w:rsidR="00CC13F6" w:rsidRDefault="00B1322A" w:rsidP="005D2167">
      <w:pPr>
        <w:ind w:firstLine="567"/>
        <w:jc w:val="both"/>
      </w:pPr>
      <w:r>
        <w:rPr>
          <w:color w:val="000000"/>
        </w:rPr>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484" w:rsidRDefault="00990484">
      <w:r>
        <w:separator/>
      </w:r>
    </w:p>
  </w:endnote>
  <w:endnote w:type="continuationSeparator" w:id="0">
    <w:p w:rsidR="00990484" w:rsidRDefault="0099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F55BEF">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F55BEF">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484" w:rsidRDefault="00990484">
      <w:r>
        <w:separator/>
      </w:r>
    </w:p>
  </w:footnote>
  <w:footnote w:type="continuationSeparator" w:id="0">
    <w:p w:rsidR="00990484" w:rsidRDefault="0099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622B6"/>
    <w:rsid w:val="00063BBD"/>
    <w:rsid w:val="000732CB"/>
    <w:rsid w:val="00075FB9"/>
    <w:rsid w:val="000856DB"/>
    <w:rsid w:val="00086DC5"/>
    <w:rsid w:val="00096244"/>
    <w:rsid w:val="00097305"/>
    <w:rsid w:val="000A4588"/>
    <w:rsid w:val="000A5429"/>
    <w:rsid w:val="000A7399"/>
    <w:rsid w:val="000B0517"/>
    <w:rsid w:val="000B541F"/>
    <w:rsid w:val="000B5FA9"/>
    <w:rsid w:val="000B6DB6"/>
    <w:rsid w:val="000B754D"/>
    <w:rsid w:val="000C0CA6"/>
    <w:rsid w:val="000C5D31"/>
    <w:rsid w:val="000C6AB0"/>
    <w:rsid w:val="000D36FE"/>
    <w:rsid w:val="000D526C"/>
    <w:rsid w:val="000D626A"/>
    <w:rsid w:val="000D6D10"/>
    <w:rsid w:val="000E313F"/>
    <w:rsid w:val="000E3633"/>
    <w:rsid w:val="000E6765"/>
    <w:rsid w:val="000F2809"/>
    <w:rsid w:val="000F6144"/>
    <w:rsid w:val="000F61CF"/>
    <w:rsid w:val="00106C92"/>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3F16"/>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7E65"/>
    <w:rsid w:val="002702BD"/>
    <w:rsid w:val="002716A3"/>
    <w:rsid w:val="0029086E"/>
    <w:rsid w:val="002B197D"/>
    <w:rsid w:val="002B2FEE"/>
    <w:rsid w:val="002C4CAE"/>
    <w:rsid w:val="002C5BFF"/>
    <w:rsid w:val="002C792B"/>
    <w:rsid w:val="002D364E"/>
    <w:rsid w:val="002E64C1"/>
    <w:rsid w:val="002F47F8"/>
    <w:rsid w:val="003063F4"/>
    <w:rsid w:val="0031156B"/>
    <w:rsid w:val="003117C5"/>
    <w:rsid w:val="003154BE"/>
    <w:rsid w:val="00342067"/>
    <w:rsid w:val="00343002"/>
    <w:rsid w:val="00343DCA"/>
    <w:rsid w:val="0034572E"/>
    <w:rsid w:val="003479E7"/>
    <w:rsid w:val="0035391E"/>
    <w:rsid w:val="00364E8D"/>
    <w:rsid w:val="00384FE8"/>
    <w:rsid w:val="003A0994"/>
    <w:rsid w:val="003B42D8"/>
    <w:rsid w:val="003C324E"/>
    <w:rsid w:val="003C7065"/>
    <w:rsid w:val="003D3374"/>
    <w:rsid w:val="003D34D0"/>
    <w:rsid w:val="003E45BC"/>
    <w:rsid w:val="00405F41"/>
    <w:rsid w:val="004077F8"/>
    <w:rsid w:val="00407AAB"/>
    <w:rsid w:val="004101E4"/>
    <w:rsid w:val="004217E0"/>
    <w:rsid w:val="0043058B"/>
    <w:rsid w:val="00444CF1"/>
    <w:rsid w:val="004463B8"/>
    <w:rsid w:val="00447B53"/>
    <w:rsid w:val="00457A90"/>
    <w:rsid w:val="00462EDA"/>
    <w:rsid w:val="00474215"/>
    <w:rsid w:val="004838E7"/>
    <w:rsid w:val="00485EF9"/>
    <w:rsid w:val="0048619C"/>
    <w:rsid w:val="0049338C"/>
    <w:rsid w:val="00497F0B"/>
    <w:rsid w:val="004D3EA8"/>
    <w:rsid w:val="004E1CD3"/>
    <w:rsid w:val="004E71F6"/>
    <w:rsid w:val="004E7FCE"/>
    <w:rsid w:val="004F0662"/>
    <w:rsid w:val="004F5F28"/>
    <w:rsid w:val="00502F95"/>
    <w:rsid w:val="00503A04"/>
    <w:rsid w:val="005078F2"/>
    <w:rsid w:val="00517786"/>
    <w:rsid w:val="00523112"/>
    <w:rsid w:val="00525D4F"/>
    <w:rsid w:val="00530723"/>
    <w:rsid w:val="00533A9A"/>
    <w:rsid w:val="00535C88"/>
    <w:rsid w:val="00544943"/>
    <w:rsid w:val="00546D38"/>
    <w:rsid w:val="00553B35"/>
    <w:rsid w:val="00556D40"/>
    <w:rsid w:val="005572A4"/>
    <w:rsid w:val="005578B1"/>
    <w:rsid w:val="00565F56"/>
    <w:rsid w:val="0057014D"/>
    <w:rsid w:val="00574948"/>
    <w:rsid w:val="005762A4"/>
    <w:rsid w:val="00591581"/>
    <w:rsid w:val="00594B0E"/>
    <w:rsid w:val="005A6F7B"/>
    <w:rsid w:val="005D2167"/>
    <w:rsid w:val="005D3C48"/>
    <w:rsid w:val="005E2151"/>
    <w:rsid w:val="005E479B"/>
    <w:rsid w:val="005E572F"/>
    <w:rsid w:val="005F0626"/>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692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23D4"/>
    <w:rsid w:val="0079569C"/>
    <w:rsid w:val="007A0888"/>
    <w:rsid w:val="007A1B6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8F54A4"/>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484"/>
    <w:rsid w:val="00990A07"/>
    <w:rsid w:val="00991304"/>
    <w:rsid w:val="00991549"/>
    <w:rsid w:val="00992512"/>
    <w:rsid w:val="0099775F"/>
    <w:rsid w:val="009A0AEF"/>
    <w:rsid w:val="009A7B00"/>
    <w:rsid w:val="009B208A"/>
    <w:rsid w:val="009C2007"/>
    <w:rsid w:val="009C6D0A"/>
    <w:rsid w:val="009C733E"/>
    <w:rsid w:val="009D76E6"/>
    <w:rsid w:val="009F475C"/>
    <w:rsid w:val="00A0612E"/>
    <w:rsid w:val="00A06606"/>
    <w:rsid w:val="00A06922"/>
    <w:rsid w:val="00A1206D"/>
    <w:rsid w:val="00A2045E"/>
    <w:rsid w:val="00A23B16"/>
    <w:rsid w:val="00A2451C"/>
    <w:rsid w:val="00A26EB4"/>
    <w:rsid w:val="00A42A12"/>
    <w:rsid w:val="00A65565"/>
    <w:rsid w:val="00A7511D"/>
    <w:rsid w:val="00A7712D"/>
    <w:rsid w:val="00A77B80"/>
    <w:rsid w:val="00A80A7A"/>
    <w:rsid w:val="00A80B27"/>
    <w:rsid w:val="00A82D64"/>
    <w:rsid w:val="00A9494A"/>
    <w:rsid w:val="00A96497"/>
    <w:rsid w:val="00AA7513"/>
    <w:rsid w:val="00AB30F9"/>
    <w:rsid w:val="00AB5CD2"/>
    <w:rsid w:val="00AB7951"/>
    <w:rsid w:val="00AB7D36"/>
    <w:rsid w:val="00AF3FAC"/>
    <w:rsid w:val="00AF644E"/>
    <w:rsid w:val="00AF6540"/>
    <w:rsid w:val="00B12757"/>
    <w:rsid w:val="00B1322A"/>
    <w:rsid w:val="00B24165"/>
    <w:rsid w:val="00B351DC"/>
    <w:rsid w:val="00B352D2"/>
    <w:rsid w:val="00B405C9"/>
    <w:rsid w:val="00B41F7C"/>
    <w:rsid w:val="00B53947"/>
    <w:rsid w:val="00B57FDC"/>
    <w:rsid w:val="00B63CBF"/>
    <w:rsid w:val="00B64ECA"/>
    <w:rsid w:val="00B64F86"/>
    <w:rsid w:val="00B66A86"/>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2B49"/>
    <w:rsid w:val="00C0742C"/>
    <w:rsid w:val="00C12CEF"/>
    <w:rsid w:val="00C17B1A"/>
    <w:rsid w:val="00C205E6"/>
    <w:rsid w:val="00C243BB"/>
    <w:rsid w:val="00C26B30"/>
    <w:rsid w:val="00C31242"/>
    <w:rsid w:val="00C32E4E"/>
    <w:rsid w:val="00C4059A"/>
    <w:rsid w:val="00C67B20"/>
    <w:rsid w:val="00C75D2E"/>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B7E"/>
    <w:rsid w:val="00D03DD5"/>
    <w:rsid w:val="00D07733"/>
    <w:rsid w:val="00D07D52"/>
    <w:rsid w:val="00D100FD"/>
    <w:rsid w:val="00D14034"/>
    <w:rsid w:val="00D178EE"/>
    <w:rsid w:val="00D17D52"/>
    <w:rsid w:val="00D27DA4"/>
    <w:rsid w:val="00D35E24"/>
    <w:rsid w:val="00D4183D"/>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2BF0"/>
    <w:rsid w:val="00DD3F05"/>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0412"/>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5BEF"/>
    <w:rsid w:val="00F56394"/>
    <w:rsid w:val="00F5646F"/>
    <w:rsid w:val="00F733CD"/>
    <w:rsid w:val="00F82CE0"/>
    <w:rsid w:val="00F84130"/>
    <w:rsid w:val="00F85037"/>
    <w:rsid w:val="00F87AE6"/>
    <w:rsid w:val="00F93283"/>
    <w:rsid w:val="00F950A1"/>
    <w:rsid w:val="00F957A1"/>
    <w:rsid w:val="00FA03F6"/>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2289</Words>
  <Characters>1306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2026-06-17T05:50:00Z</cp:lastPrinted>
  <dcterms:created xsi:type="dcterms:W3CDTF">2026-06-16T05:28:00Z</dcterms:created>
  <dcterms:modified xsi:type="dcterms:W3CDTF">2026-06-26T07:24:00Z</dcterms:modified>
</cp:coreProperties>
</file>