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9C50BA5" w14:textId="24AC01C0" w:rsidR="0024545F" w:rsidRPr="000C27AB" w:rsidRDefault="000C27A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r w:rsidRPr="000C27AB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23.04.2026</w:t>
      </w:r>
      <w:r w:rsidRPr="000C27AB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 w:rsidRPr="000C27AB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1161</w:t>
      </w:r>
      <w:bookmarkEnd w:id="0"/>
    </w:p>
    <w:p w14:paraId="64325EC4" w14:textId="77777777" w:rsidR="00CC7518" w:rsidRPr="008E644D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517EC313" w:rsidR="007F6926" w:rsidRPr="00D32FA6" w:rsidRDefault="007F6926" w:rsidP="00C778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386127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квітня 2026 року № </w:t>
      </w:r>
      <w:r w:rsidR="00386127">
        <w:rPr>
          <w:rFonts w:ascii="Times New Roman" w:eastAsia="MS Mincho" w:hAnsi="Times New Roman" w:cs="Times New Roman"/>
          <w:sz w:val="28"/>
          <w:szCs w:val="28"/>
          <w:lang w:eastAsia="ru-RU"/>
        </w:rPr>
        <w:t>06</w:t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>/2</w:t>
      </w:r>
      <w:r w:rsidR="00386127">
        <w:rPr>
          <w:rFonts w:ascii="Times New Roman" w:eastAsia="MS Mincho" w:hAnsi="Times New Roman" w:cs="Times New Roman"/>
          <w:sz w:val="28"/>
          <w:szCs w:val="28"/>
          <w:lang w:eastAsia="ru-RU"/>
        </w:rPr>
        <w:t>715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F977DE">
        <w:rPr>
          <w:rFonts w:ascii="Times New Roman" w:eastAsia="MS Mincho" w:hAnsi="Times New Roman" w:cs="Times New Roman"/>
          <w:sz w:val="28"/>
          <w:szCs w:val="28"/>
          <w:lang w:eastAsia="ru-RU"/>
        </w:rPr>
        <w:t>13 лютого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F977DE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B860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C778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2A456A1A" w:rsidR="003C11F4" w:rsidRDefault="007F6926" w:rsidP="00C778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3AC7">
        <w:rPr>
          <w:rFonts w:ascii="Times New Roman" w:eastAsia="MS Mincho" w:hAnsi="Times New Roman" w:cs="Times New Roman"/>
          <w:sz w:val="28"/>
          <w:szCs w:val="28"/>
          <w:lang w:eastAsia="ru-RU"/>
        </w:rPr>
        <w:t>4 403 460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6B3AC7">
        <w:rPr>
          <w:rFonts w:ascii="Times New Roman" w:eastAsia="MS Mincho" w:hAnsi="Times New Roman" w:cs="Times New Roman"/>
          <w:sz w:val="28"/>
          <w:szCs w:val="28"/>
          <w:lang w:eastAsia="ru-RU"/>
        </w:rPr>
        <w:t>28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</w:t>
      </w:r>
      <w:r w:rsidR="006B3AC7">
        <w:rPr>
          <w:rFonts w:ascii="Times New Roman" w:eastAsia="MS Mincho" w:hAnsi="Times New Roman" w:cs="Times New Roman"/>
          <w:sz w:val="28"/>
          <w:szCs w:val="28"/>
          <w:lang w:eastAsia="ru-RU"/>
        </w:rPr>
        <w:t>кого району Полтавської області, з них:</w:t>
      </w:r>
    </w:p>
    <w:p w14:paraId="44043765" w14:textId="4D365CA7" w:rsidR="006B3AC7" w:rsidRDefault="006B3AC7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- 3 391 066 грн 20 коп. по КПКВКМБ 1217670 «Внески до статутного капіталу суб’єктів господарювання»</w:t>
      </w:r>
      <w:r w:rsidR="008614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внески до статутного капіталу</w:t>
      </w:r>
      <w:r w:rsidR="008614F4" w:rsidRPr="008614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614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8614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614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</w:t>
      </w:r>
      <w:r w:rsidR="008614F4">
        <w:rPr>
          <w:rFonts w:ascii="Times New Roman" w:eastAsia="MS Mincho" w:hAnsi="Times New Roman" w:cs="Times New Roman"/>
          <w:sz w:val="28"/>
          <w:szCs w:val="28"/>
          <w:lang w:eastAsia="ru-RU"/>
        </w:rPr>
        <w:t>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 них: 1 017 468 грн на придбання модульної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гідрофорної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станції, 614 562 грн на придбання </w:t>
      </w:r>
      <w:r w:rsidR="00A502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встановлення комплексної каналізаційної станції для перекачки комунальних стоків та 1 759 036 грн 20 коп. на придбання установки очищення води для господарсько-побутових потреб;</w:t>
      </w:r>
    </w:p>
    <w:p w14:paraId="5B532763" w14:textId="28543FF0" w:rsidR="00A502DD" w:rsidRDefault="00A502DD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- 1 012 394 грн 08 коп. по КПКВКМБ 1216020 «</w:t>
      </w:r>
      <w:r w:rsidR="004B75BA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4B75B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4B75B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 них: </w:t>
      </w:r>
      <w:r w:rsidR="004B75BA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610 072 грн 60 коп. на придбання матеріалів для забезпечення водопостачанням та 402 321 грн 48 коп. на придбання матеріалів для забезпечення водовідведенням.</w:t>
      </w:r>
    </w:p>
    <w:p w14:paraId="55EA5E89" w14:textId="3CC228A0" w:rsidR="004B75BA" w:rsidRPr="004B75BA" w:rsidRDefault="003B257D" w:rsidP="004B75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Директору комунального підприємства «</w:t>
      </w:r>
      <w:proofErr w:type="spellStart"/>
      <w:r w:rsidR="003A5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3A5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Міхєєву</w:t>
      </w:r>
      <w:proofErr w:type="spellEnd"/>
      <w:r w:rsidR="003A5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Р.В.</w:t>
      </w:r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4B75BA" w:rsidRPr="004B75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="003A5265" w:rsidRPr="00DC283C"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</w:t>
      </w:r>
      <w:r w:rsidR="003A5265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роки.</w:t>
      </w:r>
    </w:p>
    <w:p w14:paraId="2803B858" w14:textId="2290DE53" w:rsidR="007F6926" w:rsidRDefault="00C77839" w:rsidP="00C77839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5F4D5425" w:rsidR="007F6926" w:rsidRDefault="00C77839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2C74827F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C77839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1603ACA6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C77839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607CF" w14:textId="77777777" w:rsidR="00363763" w:rsidRDefault="00363763" w:rsidP="0011706C">
      <w:pPr>
        <w:spacing w:after="0" w:line="240" w:lineRule="auto"/>
      </w:pPr>
      <w:r>
        <w:separator/>
      </w:r>
    </w:p>
  </w:endnote>
  <w:endnote w:type="continuationSeparator" w:id="0">
    <w:p w14:paraId="06E5604C" w14:textId="77777777" w:rsidR="00363763" w:rsidRDefault="0036376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27A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27A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27103" w14:textId="77777777" w:rsidR="00363763" w:rsidRDefault="00363763" w:rsidP="0011706C">
      <w:pPr>
        <w:spacing w:after="0" w:line="240" w:lineRule="auto"/>
      </w:pPr>
      <w:r>
        <w:separator/>
      </w:r>
    </w:p>
  </w:footnote>
  <w:footnote w:type="continuationSeparator" w:id="0">
    <w:p w14:paraId="0CAE5073" w14:textId="77777777" w:rsidR="00363763" w:rsidRDefault="0036376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263F"/>
    <w:rsid w:val="0009779F"/>
    <w:rsid w:val="00097A2B"/>
    <w:rsid w:val="000A39BE"/>
    <w:rsid w:val="000A3FFD"/>
    <w:rsid w:val="000B6709"/>
    <w:rsid w:val="000C27AB"/>
    <w:rsid w:val="000C669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171D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3763"/>
    <w:rsid w:val="003653F0"/>
    <w:rsid w:val="003763DF"/>
    <w:rsid w:val="00376FAC"/>
    <w:rsid w:val="00386127"/>
    <w:rsid w:val="00386629"/>
    <w:rsid w:val="003A2EDD"/>
    <w:rsid w:val="003A315A"/>
    <w:rsid w:val="003A48FB"/>
    <w:rsid w:val="003A5265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5BA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B3AC7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4F4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97475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17DCE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2767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02DD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8609E"/>
    <w:rsid w:val="00B916E3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7839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518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977DE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2408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9</cp:revision>
  <cp:lastPrinted>2026-04-20T14:01:00Z</cp:lastPrinted>
  <dcterms:created xsi:type="dcterms:W3CDTF">2026-04-20T07:37:00Z</dcterms:created>
  <dcterms:modified xsi:type="dcterms:W3CDTF">2026-04-24T12:25:00Z</dcterms:modified>
</cp:coreProperties>
</file>