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2518" w14:textId="77777777" w:rsidR="00D37C99" w:rsidRDefault="00D37C99" w:rsidP="00D37C99">
      <w:pPr>
        <w:spacing w:line="276" w:lineRule="auto"/>
        <w:jc w:val="center"/>
        <w:rPr>
          <w:b/>
          <w:sz w:val="28"/>
          <w:szCs w:val="28"/>
          <w:lang w:val="uk-UA"/>
        </w:rPr>
      </w:pPr>
      <w:r>
        <w:rPr>
          <w:b/>
          <w:noProof/>
          <w:sz w:val="28"/>
          <w:szCs w:val="28"/>
          <w:lang w:val="uk-UA"/>
        </w:rPr>
        <mc:AlternateContent>
          <mc:Choice Requires="wps">
            <w:drawing>
              <wp:anchor distT="0" distB="0" distL="114300" distR="114300" simplePos="0" relativeHeight="251659264" behindDoc="0" locked="0" layoutInCell="1" allowOverlap="1" wp14:anchorId="217F45F9" wp14:editId="2AAC2FAF">
                <wp:simplePos x="0" y="0"/>
                <wp:positionH relativeFrom="column">
                  <wp:posOffset>2901315</wp:posOffset>
                </wp:positionH>
                <wp:positionV relativeFrom="paragraph">
                  <wp:posOffset>-457200</wp:posOffset>
                </wp:positionV>
                <wp:extent cx="314325" cy="447675"/>
                <wp:effectExtent l="0" t="0" r="28575" b="28575"/>
                <wp:wrapNone/>
                <wp:docPr id="1" name="Овал 1"/>
                <wp:cNvGraphicFramePr/>
                <a:graphic xmlns:a="http://schemas.openxmlformats.org/drawingml/2006/main">
                  <a:graphicData uri="http://schemas.microsoft.com/office/word/2010/wordprocessingShape">
                    <wps:wsp>
                      <wps:cNvSpPr/>
                      <wps:spPr>
                        <a:xfrm>
                          <a:off x="0" y="0"/>
                          <a:ext cx="314325" cy="447675"/>
                        </a:xfrm>
                        <a:prstGeom prst="ellipse">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3A81AC" id="Овал 1" o:spid="_x0000_s1026" style="position:absolute;margin-left:228.45pt;margin-top:-36pt;width:2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" fillcolor="window" strokecolor="window" strokeweight="1pt">
                <v:stroke joinstyle="miter"/>
              </v:oval>
            </w:pict>
          </mc:Fallback>
        </mc:AlternateContent>
      </w:r>
      <w:r>
        <w:rPr>
          <w:b/>
          <w:sz w:val="28"/>
          <w:szCs w:val="28"/>
          <w:lang w:val="uk-UA"/>
        </w:rPr>
        <w:t>ДОВІДКА</w:t>
      </w:r>
    </w:p>
    <w:p w14:paraId="1D4F020E" w14:textId="77777777" w:rsidR="00D37C99" w:rsidRDefault="00D37C99" w:rsidP="00D37C99">
      <w:pPr>
        <w:spacing w:line="276" w:lineRule="auto"/>
        <w:jc w:val="center"/>
        <w:rPr>
          <w:b/>
          <w:sz w:val="28"/>
          <w:szCs w:val="28"/>
          <w:lang w:val="uk-UA"/>
        </w:rPr>
      </w:pPr>
    </w:p>
    <w:p w14:paraId="7B0EA1FB" w14:textId="4BA9B6AA" w:rsidR="00D37C99" w:rsidRPr="00B301D0" w:rsidRDefault="00D37C99" w:rsidP="00D37C99">
      <w:pPr>
        <w:spacing w:line="276" w:lineRule="auto"/>
        <w:jc w:val="center"/>
        <w:rPr>
          <w:b/>
          <w:sz w:val="28"/>
          <w:szCs w:val="28"/>
          <w:lang w:val="uk-UA"/>
        </w:rPr>
      </w:pPr>
      <w:r>
        <w:rPr>
          <w:b/>
          <w:sz w:val="28"/>
          <w:szCs w:val="28"/>
          <w:lang w:val="uk-UA"/>
        </w:rPr>
        <w:t>про підсумки роботи по розгляду звернень громадян у виконавчому комітеті Кременчуцької міської ради Кременчуцького району Полтавської області за І півріччя 202</w:t>
      </w:r>
      <w:r w:rsidR="009D7467">
        <w:rPr>
          <w:b/>
          <w:sz w:val="28"/>
          <w:szCs w:val="28"/>
          <w:lang w:val="uk-UA"/>
        </w:rPr>
        <w:t>5</w:t>
      </w:r>
      <w:r>
        <w:rPr>
          <w:b/>
          <w:sz w:val="28"/>
          <w:szCs w:val="28"/>
          <w:lang w:val="uk-UA"/>
        </w:rPr>
        <w:t xml:space="preserve"> року</w:t>
      </w:r>
    </w:p>
    <w:p w14:paraId="7B6924A6" w14:textId="77777777" w:rsidR="00D37C99" w:rsidRDefault="00D37C99" w:rsidP="00D37C99">
      <w:pPr>
        <w:spacing w:line="276" w:lineRule="auto"/>
        <w:jc w:val="center"/>
        <w:rPr>
          <w:b/>
          <w:sz w:val="28"/>
          <w:szCs w:val="28"/>
          <w:lang w:val="uk-UA"/>
        </w:rPr>
      </w:pPr>
    </w:p>
    <w:p w14:paraId="0BAFE7EC" w14:textId="300B0A02" w:rsidR="00D37C99" w:rsidRPr="009D7467" w:rsidRDefault="00D37C99" w:rsidP="009D7467">
      <w:pPr>
        <w:spacing w:line="276" w:lineRule="auto"/>
        <w:ind w:firstLine="567"/>
        <w:jc w:val="both"/>
        <w:rPr>
          <w:sz w:val="28"/>
          <w:szCs w:val="28"/>
          <w:highlight w:val="yellow"/>
          <w:lang w:val="uk-UA"/>
        </w:rPr>
      </w:pPr>
      <w:r w:rsidRPr="009D7467">
        <w:rPr>
          <w:sz w:val="28"/>
          <w:szCs w:val="28"/>
          <w:lang w:val="uk-UA"/>
        </w:rPr>
        <w:t>Проведення роботи зі зверненнями громадян у виконавчому комітеті Кременчуцької міської ради Кременчуцького району Полтавської області протягом І півріччя 202</w:t>
      </w:r>
      <w:r w:rsidR="009D7467" w:rsidRPr="009D7467">
        <w:rPr>
          <w:sz w:val="28"/>
          <w:szCs w:val="28"/>
          <w:lang w:val="uk-UA"/>
        </w:rPr>
        <w:t xml:space="preserve">5 </w:t>
      </w:r>
      <w:r w:rsidRPr="009D7467">
        <w:rPr>
          <w:sz w:val="28"/>
          <w:szCs w:val="28"/>
          <w:lang w:val="uk-UA"/>
        </w:rPr>
        <w:t xml:space="preserve"> року здійснювалося відповідно до</w:t>
      </w:r>
      <w:r w:rsidR="009D7467" w:rsidRPr="009D7467">
        <w:rPr>
          <w:sz w:val="28"/>
          <w:szCs w:val="28"/>
          <w:lang w:val="uk-UA"/>
        </w:rPr>
        <w:t xml:space="preserve"> законодавчих норм</w:t>
      </w:r>
      <w:r w:rsidR="00E20B99">
        <w:rPr>
          <w:sz w:val="28"/>
          <w:szCs w:val="28"/>
          <w:lang w:val="uk-UA"/>
        </w:rPr>
        <w:t>.</w:t>
      </w:r>
      <w:r w:rsidRPr="009D7467">
        <w:rPr>
          <w:sz w:val="28"/>
          <w:szCs w:val="28"/>
          <w:lang w:val="uk-UA"/>
        </w:rPr>
        <w:t xml:space="preserve"> </w:t>
      </w:r>
      <w:r w:rsidR="00AA430D">
        <w:rPr>
          <w:sz w:val="28"/>
          <w:szCs w:val="28"/>
          <w:lang w:val="uk-UA"/>
        </w:rPr>
        <w:t>З</w:t>
      </w:r>
      <w:r w:rsidR="009D7467" w:rsidRPr="009D7467">
        <w:rPr>
          <w:sz w:val="28"/>
          <w:szCs w:val="28"/>
          <w:lang w:val="uk-UA"/>
        </w:rPr>
        <w:t xml:space="preserve"> </w:t>
      </w:r>
      <w:r w:rsidRPr="009D7467">
        <w:rPr>
          <w:sz w:val="28"/>
          <w:szCs w:val="28"/>
          <w:lang w:val="uk-UA"/>
        </w:rPr>
        <w:t>метою забезпечення своєчасного та якісного розгляду питань вживалися необхідні заходи для проведення системної роботи зі зверненнями громадян як одного з пріоритетних напрямів діяльності органів виконавчої влади та місцевого самоврядування.</w:t>
      </w:r>
    </w:p>
    <w:p w14:paraId="766106B2" w14:textId="328BB5E9" w:rsidR="00D37C99" w:rsidRPr="009D7467" w:rsidRDefault="00D37C99" w:rsidP="00D37C99">
      <w:pPr>
        <w:spacing w:line="276" w:lineRule="auto"/>
        <w:ind w:firstLine="567"/>
        <w:jc w:val="both"/>
        <w:rPr>
          <w:sz w:val="28"/>
          <w:szCs w:val="28"/>
          <w:highlight w:val="yellow"/>
          <w:lang w:val="uk-UA"/>
        </w:rPr>
      </w:pPr>
      <w:bookmarkStart w:id="0" w:name="_Hlk176768126"/>
      <w:r w:rsidRPr="009D7467">
        <w:rPr>
          <w:sz w:val="28"/>
          <w:szCs w:val="28"/>
          <w:lang w:val="uk-UA"/>
        </w:rPr>
        <w:t xml:space="preserve">Протягом </w:t>
      </w:r>
      <w:r w:rsidR="009D7467" w:rsidRPr="009D7467">
        <w:rPr>
          <w:sz w:val="28"/>
          <w:szCs w:val="28"/>
          <w:lang w:val="uk-UA"/>
        </w:rPr>
        <w:t xml:space="preserve">першого півріччя 2025 року </w:t>
      </w:r>
      <w:r w:rsidRPr="009D7467">
        <w:rPr>
          <w:sz w:val="28"/>
          <w:szCs w:val="28"/>
          <w:lang w:val="uk-UA"/>
        </w:rPr>
        <w:t xml:space="preserve">було продовжено практику проведення особистих прийомів громадян міським головою, а також прийомів з особистих питань керівництвом виконавчого комітету Кременчуцької міської ради Кременчуцького району Полтавської області у позаробочий час за місцем роботи та проживання громадян. Раз на квартал, за попереднім погодженням з керівництвом міста, затверджувався графік прийомів, який у подальшому публікувався на офіційному </w:t>
      </w:r>
      <w:proofErr w:type="spellStart"/>
      <w:r w:rsidRPr="009D7467">
        <w:rPr>
          <w:sz w:val="28"/>
          <w:szCs w:val="28"/>
          <w:lang w:val="uk-UA"/>
        </w:rPr>
        <w:t>вебпорталі</w:t>
      </w:r>
      <w:proofErr w:type="spellEnd"/>
      <w:r w:rsidRPr="009D7467">
        <w:rPr>
          <w:sz w:val="28"/>
          <w:szCs w:val="28"/>
          <w:lang w:val="uk-UA"/>
        </w:rPr>
        <w:t xml:space="preserve"> Кременчуцької міської ради Кременчуцького району Полтавської області та виконавчого комітету. </w:t>
      </w:r>
    </w:p>
    <w:p w14:paraId="799F7494" w14:textId="6F5A14F2" w:rsidR="00D65381" w:rsidRPr="00896474" w:rsidRDefault="00D37C99" w:rsidP="00D65381">
      <w:pPr>
        <w:spacing w:line="276" w:lineRule="auto"/>
        <w:ind w:firstLine="567"/>
        <w:jc w:val="both"/>
        <w:rPr>
          <w:sz w:val="28"/>
          <w:szCs w:val="28"/>
          <w:lang w:val="uk-UA"/>
        </w:rPr>
      </w:pPr>
      <w:r w:rsidRPr="00532432">
        <w:rPr>
          <w:sz w:val="28"/>
          <w:szCs w:val="28"/>
          <w:lang w:val="uk-UA"/>
        </w:rPr>
        <w:t>У звітному періоді на прийом до міського голови звернулося 1</w:t>
      </w:r>
      <w:r w:rsidR="00D65381" w:rsidRPr="00532432">
        <w:rPr>
          <w:sz w:val="28"/>
          <w:szCs w:val="28"/>
          <w:lang w:val="uk-UA"/>
        </w:rPr>
        <w:t>15</w:t>
      </w:r>
      <w:r w:rsidRPr="00532432">
        <w:rPr>
          <w:sz w:val="28"/>
          <w:szCs w:val="28"/>
          <w:lang w:val="uk-UA"/>
        </w:rPr>
        <w:t> осіб; до заступників міського голови, секретаря міської ради, керуючого справами виконкому міської</w:t>
      </w:r>
      <w:r w:rsidRPr="00896474">
        <w:rPr>
          <w:sz w:val="28"/>
          <w:szCs w:val="28"/>
          <w:lang w:val="uk-UA"/>
        </w:rPr>
        <w:t xml:space="preserve"> ради – 2</w:t>
      </w:r>
      <w:r w:rsidR="00D65381" w:rsidRPr="00896474">
        <w:rPr>
          <w:sz w:val="28"/>
          <w:szCs w:val="28"/>
          <w:lang w:val="uk-UA"/>
        </w:rPr>
        <w:t>52</w:t>
      </w:r>
      <w:r w:rsidRPr="00896474">
        <w:rPr>
          <w:sz w:val="28"/>
          <w:szCs w:val="28"/>
          <w:lang w:val="uk-UA"/>
        </w:rPr>
        <w:t xml:space="preserve"> ос</w:t>
      </w:r>
      <w:r w:rsidR="00D65381" w:rsidRPr="00896474">
        <w:rPr>
          <w:sz w:val="28"/>
          <w:szCs w:val="28"/>
          <w:lang w:val="uk-UA"/>
        </w:rPr>
        <w:t>оби</w:t>
      </w:r>
      <w:r w:rsidRPr="00896474">
        <w:rPr>
          <w:sz w:val="28"/>
          <w:szCs w:val="28"/>
          <w:lang w:val="uk-UA"/>
        </w:rPr>
        <w:t>.</w:t>
      </w:r>
      <w:r w:rsidR="00D65381" w:rsidRPr="00896474">
        <w:rPr>
          <w:sz w:val="28"/>
          <w:szCs w:val="28"/>
          <w:lang w:val="uk-UA"/>
        </w:rPr>
        <w:t xml:space="preserve"> Слід зазначити, що кількість звернень, які надходили саме під час особистих прийомів у перші 6 місяців 2025 року</w:t>
      </w:r>
      <w:r w:rsidR="00AA430D">
        <w:rPr>
          <w:sz w:val="28"/>
          <w:szCs w:val="28"/>
          <w:lang w:val="uk-UA"/>
        </w:rPr>
        <w:t>,</w:t>
      </w:r>
      <w:r w:rsidR="00D65381" w:rsidRPr="00896474">
        <w:rPr>
          <w:sz w:val="28"/>
          <w:szCs w:val="28"/>
          <w:lang w:val="uk-UA"/>
        </w:rPr>
        <w:t xml:space="preserve"> несуттєво збільшилася порівняно з аналогічним періодом 2024 року. Під час звітного періоду зберіглася тенденція</w:t>
      </w:r>
      <w:r w:rsidR="00AA430D">
        <w:rPr>
          <w:sz w:val="28"/>
          <w:szCs w:val="28"/>
          <w:lang w:val="uk-UA"/>
        </w:rPr>
        <w:t>,</w:t>
      </w:r>
      <w:r w:rsidR="00D65381" w:rsidRPr="00896474">
        <w:rPr>
          <w:sz w:val="28"/>
          <w:szCs w:val="28"/>
          <w:lang w:val="uk-UA"/>
        </w:rPr>
        <w:t xml:space="preserve"> відповідно до якої н</w:t>
      </w:r>
      <w:r w:rsidRPr="00896474">
        <w:rPr>
          <w:sz w:val="28"/>
          <w:szCs w:val="28"/>
          <w:lang w:val="uk-UA"/>
        </w:rPr>
        <w:t>айчастіше під час прийомів громадян надходили звернення щодо вирішення питань житлово-комунального та соціального характеру</w:t>
      </w:r>
      <w:r w:rsidR="00D65381" w:rsidRPr="00896474">
        <w:rPr>
          <w:sz w:val="28"/>
          <w:szCs w:val="28"/>
          <w:lang w:val="uk-UA"/>
        </w:rPr>
        <w:t xml:space="preserve"> (особливо щодо надання допомоги військовослужбовцям, членам їх родин, </w:t>
      </w:r>
      <w:r w:rsidR="00896474" w:rsidRPr="00896474">
        <w:rPr>
          <w:sz w:val="28"/>
          <w:szCs w:val="28"/>
          <w:lang w:val="uk-UA"/>
        </w:rPr>
        <w:t>членам родин загиблих Захисників та Захисниць України), отримання медичної допомоги, покращення житлових умов, роботи транспортних засобів.</w:t>
      </w:r>
    </w:p>
    <w:bookmarkEnd w:id="0"/>
    <w:p w14:paraId="6AFA5A1D" w14:textId="0828EB7D" w:rsidR="00D37C99" w:rsidRPr="00896474" w:rsidRDefault="00D37C99" w:rsidP="00D37C99">
      <w:pPr>
        <w:spacing w:line="276" w:lineRule="auto"/>
        <w:ind w:firstLine="567"/>
        <w:jc w:val="both"/>
        <w:rPr>
          <w:sz w:val="28"/>
          <w:szCs w:val="28"/>
          <w:lang w:val="uk-UA"/>
        </w:rPr>
      </w:pPr>
      <w:r w:rsidRPr="00896474">
        <w:rPr>
          <w:sz w:val="28"/>
          <w:szCs w:val="28"/>
          <w:lang w:val="uk-UA"/>
        </w:rPr>
        <w:t>Продовжено систематичну роботу</w:t>
      </w:r>
      <w:r w:rsidR="00AA430D">
        <w:rPr>
          <w:sz w:val="28"/>
          <w:szCs w:val="28"/>
          <w:lang w:val="uk-UA"/>
        </w:rPr>
        <w:t>,</w:t>
      </w:r>
      <w:r w:rsidRPr="00896474">
        <w:rPr>
          <w:sz w:val="28"/>
          <w:szCs w:val="28"/>
          <w:lang w:val="uk-UA"/>
        </w:rPr>
        <w:t xml:space="preserve"> спрямовану на вирішення нагальних потреб громадян. Зокрема, працювала лінія «телефону довіри», </w:t>
      </w:r>
      <w:proofErr w:type="spellStart"/>
      <w:r w:rsidRPr="00896474">
        <w:rPr>
          <w:sz w:val="28"/>
          <w:szCs w:val="28"/>
          <w:lang w:val="uk-UA"/>
        </w:rPr>
        <w:t>збер</w:t>
      </w:r>
      <w:r w:rsidR="00AA430D">
        <w:rPr>
          <w:sz w:val="28"/>
          <w:szCs w:val="28"/>
          <w:lang w:val="uk-UA"/>
        </w:rPr>
        <w:t>е</w:t>
      </w:r>
      <w:r w:rsidRPr="00896474">
        <w:rPr>
          <w:sz w:val="28"/>
          <w:szCs w:val="28"/>
          <w:lang w:val="uk-UA"/>
        </w:rPr>
        <w:t>глася</w:t>
      </w:r>
      <w:proofErr w:type="spellEnd"/>
      <w:r w:rsidRPr="00896474">
        <w:rPr>
          <w:sz w:val="28"/>
          <w:szCs w:val="28"/>
          <w:lang w:val="uk-UA"/>
        </w:rPr>
        <w:t xml:space="preserve"> можливість подання електронних звернень, електронних петицій, звернень до міського голови через соціальні мережі (наприклад, через Службу допомоги мера </w:t>
      </w:r>
      <w:proofErr w:type="spellStart"/>
      <w:r w:rsidRPr="00896474">
        <w:rPr>
          <w:sz w:val="28"/>
          <w:szCs w:val="28"/>
          <w:lang w:val="uk-UA"/>
        </w:rPr>
        <w:t>кременчужанам</w:t>
      </w:r>
      <w:proofErr w:type="spellEnd"/>
      <w:r w:rsidRPr="00896474">
        <w:rPr>
          <w:sz w:val="28"/>
          <w:szCs w:val="28"/>
          <w:lang w:val="uk-UA"/>
        </w:rPr>
        <w:t xml:space="preserve"> у соціальній мережі «Фейсбук»).</w:t>
      </w:r>
    </w:p>
    <w:p w14:paraId="215FF4CA" w14:textId="218403B4" w:rsidR="00D37C99" w:rsidRPr="00896474" w:rsidRDefault="00D37C99" w:rsidP="00896474">
      <w:pPr>
        <w:spacing w:line="276" w:lineRule="auto"/>
        <w:ind w:firstLine="567"/>
        <w:jc w:val="both"/>
        <w:rPr>
          <w:color w:val="171717" w:themeColor="background2" w:themeShade="1A"/>
          <w:sz w:val="28"/>
          <w:szCs w:val="28"/>
          <w:lang w:val="uk-UA"/>
        </w:rPr>
      </w:pPr>
      <w:r w:rsidRPr="00896474">
        <w:rPr>
          <w:sz w:val="28"/>
          <w:szCs w:val="28"/>
          <w:lang w:val="uk-UA"/>
        </w:rPr>
        <w:t>Упродовж січня-червня 202</w:t>
      </w:r>
      <w:r w:rsidR="00896474" w:rsidRPr="00896474">
        <w:rPr>
          <w:sz w:val="28"/>
          <w:szCs w:val="28"/>
          <w:lang w:val="en-US"/>
        </w:rPr>
        <w:t>5</w:t>
      </w:r>
      <w:r w:rsidRPr="00896474">
        <w:rPr>
          <w:sz w:val="28"/>
          <w:szCs w:val="28"/>
          <w:lang w:val="uk-UA"/>
        </w:rPr>
        <w:t xml:space="preserve"> року відповідно до затверджених розпорядженням міського голови графік</w:t>
      </w:r>
      <w:r w:rsidR="00532432">
        <w:rPr>
          <w:sz w:val="28"/>
          <w:szCs w:val="28"/>
          <w:lang w:val="uk-UA"/>
        </w:rPr>
        <w:t>ів</w:t>
      </w:r>
      <w:r w:rsidRPr="00896474">
        <w:rPr>
          <w:sz w:val="28"/>
          <w:szCs w:val="28"/>
          <w:lang w:val="uk-UA"/>
        </w:rPr>
        <w:t xml:space="preserve"> проводилися перевірки щодо </w:t>
      </w:r>
      <w:r w:rsidRPr="00896474">
        <w:rPr>
          <w:sz w:val="28"/>
          <w:szCs w:val="28"/>
          <w:lang w:val="uk-UA"/>
        </w:rPr>
        <w:lastRenderedPageBreak/>
        <w:t>дотримання законодавства</w:t>
      </w:r>
      <w:r w:rsidR="00896474" w:rsidRPr="00896474">
        <w:rPr>
          <w:sz w:val="28"/>
          <w:szCs w:val="28"/>
          <w:lang w:val="uk-UA"/>
        </w:rPr>
        <w:t xml:space="preserve"> по роботі зі зверненнями громадян у відділі екологічної безпеки виконавчого комітету </w:t>
      </w:r>
      <w:r w:rsidRPr="00896474">
        <w:rPr>
          <w:color w:val="171717" w:themeColor="background2" w:themeShade="1A"/>
          <w:sz w:val="28"/>
          <w:szCs w:val="28"/>
          <w:lang w:val="uk-UA"/>
        </w:rPr>
        <w:t>Кременчуцької міської ради Кременчуцького району Полтавської області,</w:t>
      </w:r>
      <w:r w:rsidR="00896474" w:rsidRPr="00896474">
        <w:rPr>
          <w:color w:val="171717" w:themeColor="background2" w:themeShade="1A"/>
          <w:sz w:val="28"/>
          <w:szCs w:val="28"/>
          <w:lang w:val="uk-UA"/>
        </w:rPr>
        <w:t xml:space="preserve"> Департаменті охорони здоров’я </w:t>
      </w:r>
      <w:r w:rsidRPr="00896474">
        <w:rPr>
          <w:color w:val="171717" w:themeColor="background2" w:themeShade="1A"/>
          <w:sz w:val="28"/>
          <w:szCs w:val="28"/>
          <w:lang w:val="uk-UA"/>
        </w:rPr>
        <w:t xml:space="preserve">Кременчуцької міської ради Кременчуцького району Полтавської області, </w:t>
      </w:r>
      <w:r w:rsidR="00896474" w:rsidRPr="00896474">
        <w:rPr>
          <w:color w:val="171717" w:themeColor="background2" w:themeShade="1A"/>
          <w:sz w:val="28"/>
          <w:szCs w:val="28"/>
          <w:lang w:val="uk-UA"/>
        </w:rPr>
        <w:t xml:space="preserve">Департаменті освіти </w:t>
      </w:r>
      <w:r w:rsidRPr="00896474">
        <w:rPr>
          <w:color w:val="171717" w:themeColor="background2" w:themeShade="1A"/>
          <w:sz w:val="28"/>
          <w:szCs w:val="28"/>
          <w:lang w:val="uk-UA"/>
        </w:rPr>
        <w:t xml:space="preserve">Кременчуцької міської ради Кременчуцького району Полтавської області, </w:t>
      </w:r>
      <w:r w:rsidR="00896474" w:rsidRPr="00896474">
        <w:rPr>
          <w:color w:val="171717" w:themeColor="background2" w:themeShade="1A"/>
          <w:sz w:val="28"/>
          <w:szCs w:val="28"/>
          <w:lang w:val="uk-UA"/>
        </w:rPr>
        <w:t xml:space="preserve">управлінні контролю за станом благоустрою </w:t>
      </w:r>
      <w:r w:rsidRPr="00896474">
        <w:rPr>
          <w:color w:val="171717" w:themeColor="background2" w:themeShade="1A"/>
          <w:sz w:val="28"/>
          <w:szCs w:val="28"/>
          <w:lang w:val="uk-UA"/>
        </w:rPr>
        <w:t xml:space="preserve">Кременчуцької міської ради Кременчуцького району Полтавської області, Департаменті </w:t>
      </w:r>
      <w:r w:rsidR="00896474" w:rsidRPr="00896474">
        <w:rPr>
          <w:color w:val="171717" w:themeColor="background2" w:themeShade="1A"/>
          <w:sz w:val="28"/>
          <w:szCs w:val="28"/>
          <w:lang w:val="uk-UA"/>
        </w:rPr>
        <w:t xml:space="preserve">житлово-комунального господарства </w:t>
      </w:r>
      <w:r w:rsidRPr="00896474">
        <w:rPr>
          <w:color w:val="171717" w:themeColor="background2" w:themeShade="1A"/>
          <w:sz w:val="28"/>
          <w:szCs w:val="28"/>
          <w:lang w:val="uk-UA"/>
        </w:rPr>
        <w:t xml:space="preserve">Кременчуцької міської ради Кременчуцького району Полтавської області, управлінні </w:t>
      </w:r>
      <w:r w:rsidR="00896474" w:rsidRPr="00896474">
        <w:rPr>
          <w:color w:val="171717" w:themeColor="background2" w:themeShade="1A"/>
          <w:sz w:val="28"/>
          <w:szCs w:val="28"/>
          <w:lang w:val="uk-UA"/>
        </w:rPr>
        <w:t xml:space="preserve">державного архітектурно-будівельного контролю </w:t>
      </w:r>
      <w:r w:rsidRPr="00896474">
        <w:rPr>
          <w:color w:val="171717" w:themeColor="background2" w:themeShade="1A"/>
          <w:sz w:val="28"/>
          <w:szCs w:val="28"/>
          <w:lang w:val="uk-UA"/>
        </w:rPr>
        <w:t>Кременчуцької міської ради Кременчуцького району Полтавської області.</w:t>
      </w:r>
    </w:p>
    <w:p w14:paraId="793EA34D" w14:textId="608ECECE" w:rsidR="00D37C99" w:rsidRPr="00624159" w:rsidRDefault="00D37C99" w:rsidP="00D37C99">
      <w:pPr>
        <w:spacing w:line="276" w:lineRule="auto"/>
        <w:ind w:firstLine="567"/>
        <w:jc w:val="both"/>
        <w:rPr>
          <w:color w:val="171717" w:themeColor="background2" w:themeShade="1A"/>
          <w:sz w:val="28"/>
          <w:szCs w:val="28"/>
          <w:lang w:val="uk-UA"/>
        </w:rPr>
      </w:pPr>
      <w:r w:rsidRPr="00624159">
        <w:rPr>
          <w:sz w:val="28"/>
          <w:szCs w:val="28"/>
          <w:lang w:val="uk-UA"/>
        </w:rPr>
        <w:t>Згідно із розпорядженням міського голови при виконавчому комітеті Кременчуцької міської ради Кременчуцького району Полтавської області</w:t>
      </w:r>
      <w:r w:rsidR="00624159" w:rsidRPr="00624159">
        <w:rPr>
          <w:sz w:val="28"/>
          <w:szCs w:val="28"/>
          <w:lang w:val="uk-UA"/>
        </w:rPr>
        <w:t xml:space="preserve"> продовжила функціонувати </w:t>
      </w:r>
      <w:r w:rsidRPr="00624159">
        <w:rPr>
          <w:sz w:val="28"/>
          <w:szCs w:val="28"/>
          <w:lang w:val="uk-UA"/>
        </w:rPr>
        <w:t xml:space="preserve"> постійно діюча комісія з питань розгляду звернень громадян, засідання якої впродовж звітного періоду відбувалися щомісячно і спрямовувалися на комплексний та об’єктивний розгляд найбільш актуальних звернень за участю представників різних структурних підрозділів.</w:t>
      </w:r>
    </w:p>
    <w:p w14:paraId="730BAA78" w14:textId="600A373E" w:rsidR="00D37C99" w:rsidRDefault="00D37C99" w:rsidP="00624159">
      <w:pPr>
        <w:spacing w:line="276" w:lineRule="auto"/>
        <w:ind w:firstLine="567"/>
        <w:jc w:val="both"/>
        <w:rPr>
          <w:sz w:val="28"/>
          <w:szCs w:val="28"/>
          <w:lang w:val="uk-UA"/>
        </w:rPr>
      </w:pPr>
      <w:bookmarkStart w:id="1" w:name="_Hlk176768152"/>
      <w:r w:rsidRPr="00624159">
        <w:rPr>
          <w:sz w:val="28"/>
          <w:szCs w:val="28"/>
          <w:lang w:val="uk-UA"/>
        </w:rPr>
        <w:t>Протягом І півріччя 202</w:t>
      </w:r>
      <w:r w:rsidR="00532432">
        <w:rPr>
          <w:sz w:val="28"/>
          <w:szCs w:val="28"/>
          <w:lang w:val="uk-UA"/>
        </w:rPr>
        <w:t>5</w:t>
      </w:r>
      <w:r w:rsidRPr="00624159">
        <w:rPr>
          <w:sz w:val="28"/>
          <w:szCs w:val="28"/>
          <w:lang w:val="uk-UA"/>
        </w:rPr>
        <w:t xml:space="preserve"> року на «телефон довіри» для вирішення своїх проблем звернулося </w:t>
      </w:r>
      <w:r w:rsidR="00624159" w:rsidRPr="00624159">
        <w:rPr>
          <w:sz w:val="28"/>
          <w:szCs w:val="28"/>
          <w:lang w:val="uk-UA"/>
        </w:rPr>
        <w:t>9 осіб</w:t>
      </w:r>
      <w:r w:rsidRPr="00624159">
        <w:rPr>
          <w:sz w:val="28"/>
          <w:szCs w:val="28"/>
          <w:lang w:val="uk-UA"/>
        </w:rPr>
        <w:t xml:space="preserve">, а </w:t>
      </w:r>
      <w:r w:rsidR="00624159" w:rsidRPr="00624159">
        <w:rPr>
          <w:sz w:val="28"/>
          <w:szCs w:val="28"/>
          <w:lang w:val="en-US"/>
        </w:rPr>
        <w:t xml:space="preserve">110 </w:t>
      </w:r>
      <w:r w:rsidR="00624159" w:rsidRPr="00624159">
        <w:rPr>
          <w:sz w:val="28"/>
          <w:szCs w:val="28"/>
          <w:lang w:val="uk-UA"/>
        </w:rPr>
        <w:t xml:space="preserve">громадян (у минулому році таких громадян було 84) </w:t>
      </w:r>
      <w:r w:rsidRPr="00624159">
        <w:rPr>
          <w:sz w:val="28"/>
          <w:szCs w:val="28"/>
          <w:lang w:val="uk-UA"/>
        </w:rPr>
        <w:t>направили звернення електронною поштою на адресу виконавчого комітету міської ради.</w:t>
      </w:r>
    </w:p>
    <w:p w14:paraId="0A39DF4E" w14:textId="1E7C9863" w:rsidR="005928E0" w:rsidRPr="00624159" w:rsidRDefault="005928E0" w:rsidP="00026008">
      <w:pPr>
        <w:spacing w:line="276" w:lineRule="auto"/>
        <w:ind w:firstLine="567"/>
        <w:jc w:val="both"/>
        <w:rPr>
          <w:sz w:val="28"/>
          <w:szCs w:val="28"/>
          <w:lang w:val="uk-UA"/>
        </w:rPr>
      </w:pPr>
      <w:r w:rsidRPr="005928E0">
        <w:rPr>
          <w:sz w:val="28"/>
          <w:szCs w:val="28"/>
          <w:lang w:val="uk-UA"/>
        </w:rPr>
        <w:t xml:space="preserve">Впродовж звітного періоду на офіційному </w:t>
      </w:r>
      <w:proofErr w:type="spellStart"/>
      <w:r w:rsidRPr="005928E0">
        <w:rPr>
          <w:sz w:val="28"/>
          <w:szCs w:val="28"/>
          <w:lang w:val="uk-UA"/>
        </w:rPr>
        <w:t>вебпорталі</w:t>
      </w:r>
      <w:proofErr w:type="spellEnd"/>
      <w:r w:rsidRPr="005928E0">
        <w:rPr>
          <w:sz w:val="28"/>
          <w:szCs w:val="28"/>
          <w:lang w:val="uk-UA"/>
        </w:rPr>
        <w:t xml:space="preserve"> Кременчуцької міської ради Кременчуцького району Полтавської області та виконавчого комітету мешканцями міста було розміщено </w:t>
      </w:r>
      <w:r w:rsidRPr="00026008">
        <w:rPr>
          <w:sz w:val="28"/>
          <w:szCs w:val="28"/>
          <w:lang w:val="uk-UA"/>
        </w:rPr>
        <w:t>12</w:t>
      </w:r>
      <w:r w:rsidRPr="005928E0">
        <w:rPr>
          <w:sz w:val="28"/>
          <w:szCs w:val="28"/>
          <w:lang w:val="uk-UA"/>
        </w:rPr>
        <w:t xml:space="preserve"> електронних петиці</w:t>
      </w:r>
      <w:r w:rsidR="00AA430D">
        <w:rPr>
          <w:sz w:val="28"/>
          <w:szCs w:val="28"/>
          <w:lang w:val="uk-UA"/>
        </w:rPr>
        <w:t>й</w:t>
      </w:r>
      <w:r w:rsidRPr="005928E0">
        <w:rPr>
          <w:sz w:val="28"/>
          <w:szCs w:val="28"/>
          <w:lang w:val="uk-UA"/>
        </w:rPr>
        <w:t>, які стосу</w:t>
      </w:r>
      <w:r w:rsidR="00532432">
        <w:rPr>
          <w:sz w:val="28"/>
          <w:szCs w:val="28"/>
          <w:lang w:val="uk-UA"/>
        </w:rPr>
        <w:t>валися</w:t>
      </w:r>
      <w:r w:rsidRPr="005928E0">
        <w:rPr>
          <w:sz w:val="28"/>
          <w:szCs w:val="28"/>
          <w:lang w:val="uk-UA"/>
        </w:rPr>
        <w:t xml:space="preserve"> налагодження роботи міського транспорту (запровадження системи електронної оплати проїзду, створення графіків руху для окремих маршрутів), увічнення пам’яті загиблих військових та цивільних громадян під час російсько</w:t>
      </w:r>
      <w:r w:rsidR="00AA430D">
        <w:rPr>
          <w:sz w:val="28"/>
          <w:szCs w:val="28"/>
          <w:lang w:val="uk-UA"/>
        </w:rPr>
        <w:t>ї</w:t>
      </w:r>
      <w:r w:rsidRPr="005928E0">
        <w:rPr>
          <w:sz w:val="28"/>
          <w:szCs w:val="28"/>
          <w:lang w:val="uk-UA"/>
        </w:rPr>
        <w:t xml:space="preserve"> агресії, встановлення світлофору на проблемних ділянках рух</w:t>
      </w:r>
      <w:r w:rsidRPr="00026008">
        <w:rPr>
          <w:sz w:val="28"/>
          <w:szCs w:val="28"/>
          <w:lang w:val="uk-UA"/>
        </w:rPr>
        <w:t>у,</w:t>
      </w:r>
      <w:r>
        <w:rPr>
          <w:sz w:val="28"/>
          <w:szCs w:val="28"/>
          <w:lang w:val="uk-UA"/>
        </w:rPr>
        <w:t xml:space="preserve"> створення додаткових робочих місць для осіб з </w:t>
      </w:r>
      <w:r w:rsidR="00026008">
        <w:rPr>
          <w:sz w:val="28"/>
          <w:szCs w:val="28"/>
          <w:lang w:val="uk-UA"/>
        </w:rPr>
        <w:t>інвалідністю.</w:t>
      </w:r>
    </w:p>
    <w:bookmarkEnd w:id="1"/>
    <w:p w14:paraId="777D7A7B" w14:textId="1506D8FB" w:rsidR="00925AEF" w:rsidRDefault="00D37C99" w:rsidP="00925AEF">
      <w:pPr>
        <w:spacing w:line="276" w:lineRule="auto"/>
        <w:ind w:firstLine="567"/>
        <w:jc w:val="both"/>
        <w:rPr>
          <w:sz w:val="28"/>
          <w:szCs w:val="28"/>
          <w:lang w:val="uk-UA"/>
        </w:rPr>
      </w:pPr>
      <w:r w:rsidRPr="00925AEF">
        <w:rPr>
          <w:sz w:val="28"/>
          <w:szCs w:val="28"/>
          <w:lang w:val="uk-UA"/>
        </w:rPr>
        <w:t xml:space="preserve">З метою попередження надходження повторних звернень від громадян та для забезпечення безперешкодного спілкування з керівництвом виконавчого комітету Кременчуцької міської ради Кременчуцького району Полтавської області, підвищення рівня обізнаності населення з актуальних проблем сьогодення впродовж звітного періоду виконавчими органами міської ради через засоби масової інформації (зокрема, офіційний </w:t>
      </w:r>
      <w:proofErr w:type="spellStart"/>
      <w:r w:rsidRPr="00925AEF">
        <w:rPr>
          <w:sz w:val="28"/>
          <w:szCs w:val="28"/>
          <w:lang w:val="uk-UA"/>
        </w:rPr>
        <w:t>вебпортал</w:t>
      </w:r>
      <w:proofErr w:type="spellEnd"/>
      <w:r w:rsidRPr="00925AEF">
        <w:rPr>
          <w:sz w:val="28"/>
          <w:szCs w:val="28"/>
          <w:lang w:val="uk-UA"/>
        </w:rPr>
        <w:t xml:space="preserve"> Кременчуцької міської ради Кременчуцького району Полтавської області та виконавчого комітету, сторінки інтернет-ресурсу «Кременчук офіційний» у соціальній мережі «Фейсбук»)</w:t>
      </w:r>
      <w:r w:rsidR="0019437E" w:rsidRPr="00925AEF">
        <w:rPr>
          <w:sz w:val="28"/>
          <w:szCs w:val="28"/>
          <w:lang w:val="uk-UA"/>
        </w:rPr>
        <w:t xml:space="preserve"> продовжують надаватися</w:t>
      </w:r>
      <w:r w:rsidRPr="00925AEF">
        <w:rPr>
          <w:sz w:val="28"/>
          <w:szCs w:val="28"/>
          <w:lang w:val="uk-UA"/>
        </w:rPr>
        <w:t xml:space="preserve"> роз’яснення громадянам щодо: </w:t>
      </w:r>
      <w:r w:rsidR="0019437E" w:rsidRPr="00925AEF">
        <w:rPr>
          <w:sz w:val="28"/>
          <w:szCs w:val="28"/>
          <w:lang w:val="uk-UA"/>
        </w:rPr>
        <w:t>дій, які необхідно вжити при надзвичайних ситуаціях військового характеру</w:t>
      </w:r>
      <w:r w:rsidR="0019437E" w:rsidRPr="00925AEF">
        <w:rPr>
          <w:sz w:val="28"/>
          <w:szCs w:val="28"/>
          <w:lang w:val="en-US"/>
        </w:rPr>
        <w:t xml:space="preserve"> (</w:t>
      </w:r>
      <w:r w:rsidR="0019437E" w:rsidRPr="00925AEF">
        <w:rPr>
          <w:sz w:val="28"/>
          <w:szCs w:val="28"/>
          <w:lang w:val="uk-UA"/>
        </w:rPr>
        <w:t xml:space="preserve">наприклад, </w:t>
      </w:r>
      <w:r w:rsidR="0019437E" w:rsidRPr="00925AEF">
        <w:rPr>
          <w:sz w:val="28"/>
          <w:szCs w:val="28"/>
          <w:lang w:val="uk-UA"/>
        </w:rPr>
        <w:lastRenderedPageBreak/>
        <w:t>як треба поводитися</w:t>
      </w:r>
      <w:r w:rsidR="00925AEF" w:rsidRPr="00925AEF">
        <w:rPr>
          <w:sz w:val="28"/>
          <w:szCs w:val="28"/>
          <w:lang w:val="uk-UA"/>
        </w:rPr>
        <w:t xml:space="preserve"> у випадку оголошення сигналу повітряної тривоги, </w:t>
      </w:r>
      <w:r w:rsidR="00532432">
        <w:rPr>
          <w:sz w:val="28"/>
          <w:szCs w:val="28"/>
          <w:lang w:val="uk-UA"/>
        </w:rPr>
        <w:t>п</w:t>
      </w:r>
      <w:r w:rsidR="00925AEF" w:rsidRPr="00925AEF">
        <w:rPr>
          <w:sz w:val="28"/>
          <w:szCs w:val="28"/>
          <w:lang w:val="uk-UA"/>
        </w:rPr>
        <w:t>ри руйнуванні будинків, як отримати компенсацію за пошкоджене майно)</w:t>
      </w:r>
      <w:r w:rsidR="00532432">
        <w:rPr>
          <w:sz w:val="28"/>
          <w:szCs w:val="28"/>
          <w:lang w:val="uk-UA"/>
        </w:rPr>
        <w:t xml:space="preserve">, </w:t>
      </w:r>
      <w:r w:rsidRPr="00925AEF">
        <w:rPr>
          <w:sz w:val="28"/>
          <w:szCs w:val="28"/>
          <w:lang w:val="uk-UA"/>
        </w:rPr>
        <w:t>особливостей отримання</w:t>
      </w:r>
      <w:r w:rsidR="0019437E" w:rsidRPr="00925AEF">
        <w:rPr>
          <w:sz w:val="28"/>
          <w:szCs w:val="28"/>
          <w:lang w:val="uk-UA"/>
        </w:rPr>
        <w:t xml:space="preserve"> рівних видів</w:t>
      </w:r>
      <w:r w:rsidRPr="00925AEF">
        <w:rPr>
          <w:sz w:val="28"/>
          <w:szCs w:val="28"/>
          <w:lang w:val="uk-UA"/>
        </w:rPr>
        <w:t xml:space="preserve"> соціальних виплат, питань житлово-комунального господарства, надання певних груп лікарських препаратів представникам пільгових категорій, проведення у місті освітніх та розважальних заходів.</w:t>
      </w:r>
    </w:p>
    <w:p w14:paraId="30ED2A7A" w14:textId="09D5FD11" w:rsidR="00196100" w:rsidRPr="00925AEF" w:rsidRDefault="00196100" w:rsidP="00925AEF">
      <w:pPr>
        <w:spacing w:line="276" w:lineRule="auto"/>
        <w:ind w:firstLine="567"/>
        <w:jc w:val="both"/>
        <w:rPr>
          <w:sz w:val="28"/>
          <w:szCs w:val="28"/>
          <w:lang w:val="uk-UA"/>
        </w:rPr>
      </w:pPr>
      <w:r>
        <w:rPr>
          <w:sz w:val="28"/>
          <w:szCs w:val="28"/>
          <w:lang w:val="uk-UA"/>
        </w:rPr>
        <w:t>Також для забезпечення додаткової комунікації з мешканцями міста та працівниками органів місцевого самоврядування запущено мобільний застосунок «Кременчук цифровий»</w:t>
      </w:r>
      <w:r w:rsidR="00532432">
        <w:rPr>
          <w:sz w:val="28"/>
          <w:szCs w:val="28"/>
          <w:lang w:val="uk-UA"/>
        </w:rPr>
        <w:t>, який постійно вдосконалюється відповідно до існуючих потреб</w:t>
      </w:r>
      <w:r>
        <w:rPr>
          <w:sz w:val="28"/>
          <w:szCs w:val="28"/>
          <w:lang w:val="uk-UA"/>
        </w:rPr>
        <w:t>. За його допомогою можна дізнатися  новини про події, що відбуваються в місті, сповіщення про аварії у сфері житлово-комунального господарства, проходити опитування з нагальних питань життєдіяльності міста. Також використання цього застосунку сприяє швидкому пошуку маршрутів руху громадського транспорту на території Кременчуцької міської територіальної громади</w:t>
      </w:r>
      <w:r w:rsidR="00532432">
        <w:rPr>
          <w:sz w:val="28"/>
          <w:szCs w:val="28"/>
          <w:lang w:val="uk-UA"/>
        </w:rPr>
        <w:t>, з</w:t>
      </w:r>
      <w:r>
        <w:rPr>
          <w:sz w:val="28"/>
          <w:szCs w:val="28"/>
          <w:lang w:val="uk-UA"/>
        </w:rPr>
        <w:t xml:space="preserve">он відпочинку, спортивних та дитячих майданчиків, </w:t>
      </w:r>
      <w:proofErr w:type="spellStart"/>
      <w:r>
        <w:rPr>
          <w:sz w:val="28"/>
          <w:szCs w:val="28"/>
          <w:lang w:val="uk-UA"/>
        </w:rPr>
        <w:t>укриттів</w:t>
      </w:r>
      <w:proofErr w:type="spellEnd"/>
      <w:r>
        <w:rPr>
          <w:sz w:val="28"/>
          <w:szCs w:val="28"/>
          <w:lang w:val="uk-UA"/>
        </w:rPr>
        <w:t xml:space="preserve">, пунктів незламності, пунктів прийому </w:t>
      </w:r>
      <w:r w:rsidR="00AA430D">
        <w:rPr>
          <w:sz w:val="28"/>
          <w:szCs w:val="28"/>
          <w:lang w:val="uk-UA"/>
        </w:rPr>
        <w:t xml:space="preserve">використаних </w:t>
      </w:r>
      <w:r>
        <w:rPr>
          <w:sz w:val="28"/>
          <w:szCs w:val="28"/>
          <w:lang w:val="uk-UA"/>
        </w:rPr>
        <w:t>батарейок.</w:t>
      </w:r>
    </w:p>
    <w:p w14:paraId="2197B435" w14:textId="12676360" w:rsidR="00D37C99" w:rsidRPr="009D7467" w:rsidRDefault="00532432" w:rsidP="00925AEF">
      <w:pPr>
        <w:spacing w:line="276" w:lineRule="auto"/>
        <w:ind w:firstLine="567"/>
        <w:jc w:val="both"/>
        <w:rPr>
          <w:sz w:val="28"/>
          <w:szCs w:val="28"/>
          <w:highlight w:val="yellow"/>
          <w:lang w:val="uk-UA"/>
        </w:rPr>
      </w:pPr>
      <w:r>
        <w:rPr>
          <w:sz w:val="28"/>
          <w:szCs w:val="28"/>
          <w:lang w:val="uk-UA"/>
        </w:rPr>
        <w:t xml:space="preserve">Крім того, </w:t>
      </w:r>
      <w:r w:rsidR="00D37C99" w:rsidRPr="00196100">
        <w:rPr>
          <w:sz w:val="28"/>
          <w:szCs w:val="28"/>
          <w:lang w:val="uk-UA"/>
        </w:rPr>
        <w:t>у більшості виконавчих органів та комунальних підприємств Кременчуцької міської ради Кременчуцького району Полтавської області впродовж першого півріччя 202</w:t>
      </w:r>
      <w:r w:rsidR="00196100" w:rsidRPr="00196100">
        <w:rPr>
          <w:sz w:val="28"/>
          <w:szCs w:val="28"/>
          <w:lang w:val="uk-UA"/>
        </w:rPr>
        <w:t>5</w:t>
      </w:r>
      <w:r w:rsidR="00D37C99" w:rsidRPr="00196100">
        <w:rPr>
          <w:sz w:val="28"/>
          <w:szCs w:val="28"/>
          <w:lang w:val="uk-UA"/>
        </w:rPr>
        <w:t xml:space="preserve"> року продовжили функціонування їх раніше створені офіційні сторінки у таких соціальних мережах як «Фейсбук» та «</w:t>
      </w:r>
      <w:proofErr w:type="spellStart"/>
      <w:r w:rsidR="00D37C99" w:rsidRPr="00196100">
        <w:rPr>
          <w:sz w:val="28"/>
          <w:szCs w:val="28"/>
          <w:lang w:val="uk-UA"/>
        </w:rPr>
        <w:t>Інстаграм</w:t>
      </w:r>
      <w:proofErr w:type="spellEnd"/>
      <w:r w:rsidR="00D37C99" w:rsidRPr="00196100">
        <w:rPr>
          <w:sz w:val="28"/>
          <w:szCs w:val="28"/>
          <w:lang w:val="uk-UA"/>
        </w:rPr>
        <w:t xml:space="preserve">». Завдяки цьому мешканці міста мали змогу дізнаватися вичерпну інформацію про основні напрямки діяльності виконавчих органів влади та комунальних підприємств, </w:t>
      </w:r>
      <w:proofErr w:type="spellStart"/>
      <w:r w:rsidR="00D37C99" w:rsidRPr="00196100">
        <w:rPr>
          <w:sz w:val="28"/>
          <w:szCs w:val="28"/>
          <w:lang w:val="uk-UA"/>
        </w:rPr>
        <w:t>оперативно</w:t>
      </w:r>
      <w:proofErr w:type="spellEnd"/>
      <w:r w:rsidR="00D37C99" w:rsidRPr="00196100">
        <w:rPr>
          <w:sz w:val="28"/>
          <w:szCs w:val="28"/>
          <w:lang w:val="uk-UA"/>
        </w:rPr>
        <w:t xml:space="preserve"> отримувати інформацію про зміни у профільному законодавстві. </w:t>
      </w:r>
    </w:p>
    <w:p w14:paraId="52E87DFB" w14:textId="629479F1" w:rsidR="00196100" w:rsidRPr="00EA1D50" w:rsidRDefault="00196100" w:rsidP="00EA1D50">
      <w:pPr>
        <w:spacing w:line="276" w:lineRule="auto"/>
        <w:ind w:firstLine="567"/>
        <w:jc w:val="both"/>
        <w:rPr>
          <w:sz w:val="28"/>
          <w:szCs w:val="28"/>
          <w:lang w:val="uk-UA"/>
        </w:rPr>
      </w:pPr>
      <w:bookmarkStart w:id="2" w:name="_Hlk176768065"/>
      <w:r w:rsidRPr="00EA1D50">
        <w:rPr>
          <w:sz w:val="28"/>
          <w:szCs w:val="28"/>
          <w:lang w:val="uk-UA"/>
        </w:rPr>
        <w:t xml:space="preserve">Упродовж </w:t>
      </w:r>
      <w:r w:rsidR="00D37C99" w:rsidRPr="00EA1D50">
        <w:rPr>
          <w:sz w:val="28"/>
          <w:szCs w:val="28"/>
          <w:lang w:val="uk-UA"/>
        </w:rPr>
        <w:t>І півріччя 202</w:t>
      </w:r>
      <w:r w:rsidRPr="00EA1D50">
        <w:rPr>
          <w:sz w:val="28"/>
          <w:szCs w:val="28"/>
          <w:lang w:val="uk-UA"/>
        </w:rPr>
        <w:t>5</w:t>
      </w:r>
      <w:r w:rsidR="00D37C99" w:rsidRPr="00EA1D50">
        <w:rPr>
          <w:sz w:val="28"/>
          <w:szCs w:val="28"/>
          <w:lang w:val="uk-UA"/>
        </w:rPr>
        <w:t xml:space="preserve"> року до виконавчого комітету Кременчуцької міської ради Кременчуцького району Полтавської області надійшло </w:t>
      </w:r>
      <w:r w:rsidR="00EA1D50" w:rsidRPr="00EA1D50">
        <w:rPr>
          <w:sz w:val="28"/>
          <w:szCs w:val="28"/>
          <w:lang w:val="uk-UA"/>
        </w:rPr>
        <w:t>4542 звернення від громадян, що на  357 звернень більше порівняно з І півріччям 2024 року.</w:t>
      </w:r>
    </w:p>
    <w:bookmarkEnd w:id="2"/>
    <w:p w14:paraId="51ADA085" w14:textId="6B9AEE7B" w:rsidR="00D37C99" w:rsidRDefault="00D37C99" w:rsidP="00D37C99">
      <w:pPr>
        <w:spacing w:line="276" w:lineRule="auto"/>
        <w:ind w:firstLine="567"/>
        <w:jc w:val="both"/>
        <w:rPr>
          <w:sz w:val="28"/>
          <w:szCs w:val="28"/>
          <w:lang w:val="uk-UA"/>
        </w:rPr>
      </w:pPr>
      <w:r w:rsidRPr="00EA1D50">
        <w:rPr>
          <w:sz w:val="28"/>
          <w:szCs w:val="28"/>
          <w:lang w:val="uk-UA"/>
        </w:rPr>
        <w:t>У відсотковому співвідношенні до загальної кількості звернень, що надійшли впродовж звітного періоду, питання розподілилися наступним чином:</w:t>
      </w:r>
    </w:p>
    <w:p w14:paraId="31BBD3A7" w14:textId="77777777" w:rsidR="00EA1D50" w:rsidRPr="00EA1D50" w:rsidRDefault="00EA1D50" w:rsidP="00D37C99">
      <w:pPr>
        <w:spacing w:line="276" w:lineRule="auto"/>
        <w:ind w:firstLine="567"/>
        <w:jc w:val="both"/>
        <w:rPr>
          <w:sz w:val="28"/>
          <w:szCs w:val="28"/>
          <w:lang w:val="uk-UA"/>
        </w:rPr>
      </w:pPr>
    </w:p>
    <w:tbl>
      <w:tblPr>
        <w:tblStyle w:val="a3"/>
        <w:tblW w:w="9634" w:type="dxa"/>
        <w:tblLook w:val="04A0" w:firstRow="1" w:lastRow="0" w:firstColumn="1" w:lastColumn="0" w:noHBand="0" w:noVBand="1"/>
      </w:tblPr>
      <w:tblGrid>
        <w:gridCol w:w="2447"/>
        <w:gridCol w:w="1243"/>
        <w:gridCol w:w="1559"/>
        <w:gridCol w:w="1359"/>
        <w:gridCol w:w="1525"/>
        <w:gridCol w:w="1501"/>
      </w:tblGrid>
      <w:tr w:rsidR="00D37C99" w:rsidRPr="009D7467" w14:paraId="3C581333" w14:textId="77777777" w:rsidTr="00EA1D50">
        <w:tc>
          <w:tcPr>
            <w:tcW w:w="2447" w:type="dxa"/>
          </w:tcPr>
          <w:p w14:paraId="0CF3F738" w14:textId="77777777" w:rsidR="00D37C99" w:rsidRPr="00EA1D50" w:rsidRDefault="00D37C99" w:rsidP="00044A86">
            <w:pPr>
              <w:spacing w:line="276" w:lineRule="auto"/>
              <w:jc w:val="center"/>
              <w:rPr>
                <w:lang w:val="uk-UA"/>
              </w:rPr>
            </w:pPr>
            <w:r w:rsidRPr="00EA1D50">
              <w:rPr>
                <w:lang w:val="uk-UA"/>
              </w:rPr>
              <w:t>Питання</w:t>
            </w:r>
          </w:p>
        </w:tc>
        <w:tc>
          <w:tcPr>
            <w:tcW w:w="1243" w:type="dxa"/>
          </w:tcPr>
          <w:p w14:paraId="065FDE36" w14:textId="3B739720" w:rsidR="00D37C99" w:rsidRPr="00EA1D50" w:rsidRDefault="00D37C99" w:rsidP="00044A86">
            <w:pPr>
              <w:spacing w:line="276" w:lineRule="auto"/>
              <w:jc w:val="center"/>
              <w:rPr>
                <w:lang w:val="uk-UA"/>
              </w:rPr>
            </w:pPr>
            <w:r w:rsidRPr="00EA1D50">
              <w:rPr>
                <w:lang w:val="uk-UA"/>
              </w:rPr>
              <w:t>6 місяців 202</w:t>
            </w:r>
            <w:r w:rsidR="00EA1D50">
              <w:rPr>
                <w:lang w:val="uk-UA"/>
              </w:rPr>
              <w:t>5</w:t>
            </w:r>
            <w:r w:rsidRPr="00EA1D50">
              <w:rPr>
                <w:lang w:val="uk-UA"/>
              </w:rPr>
              <w:t xml:space="preserve"> року</w:t>
            </w:r>
          </w:p>
        </w:tc>
        <w:tc>
          <w:tcPr>
            <w:tcW w:w="1559" w:type="dxa"/>
          </w:tcPr>
          <w:p w14:paraId="26DC804E" w14:textId="77777777" w:rsidR="00D37C99" w:rsidRPr="00EA1D50" w:rsidRDefault="00D37C99" w:rsidP="00044A86">
            <w:pPr>
              <w:spacing w:line="276" w:lineRule="auto"/>
              <w:jc w:val="center"/>
              <w:rPr>
                <w:lang w:val="uk-UA"/>
              </w:rPr>
            </w:pPr>
            <w:r w:rsidRPr="00EA1D50">
              <w:rPr>
                <w:lang w:val="uk-UA"/>
              </w:rPr>
              <w:t>% від загальної кількості</w:t>
            </w:r>
          </w:p>
        </w:tc>
        <w:tc>
          <w:tcPr>
            <w:tcW w:w="1359" w:type="dxa"/>
          </w:tcPr>
          <w:p w14:paraId="7432FD22" w14:textId="78B0AEBB" w:rsidR="00D37C99" w:rsidRPr="00EA1D50" w:rsidRDefault="00D37C99" w:rsidP="00044A86">
            <w:pPr>
              <w:spacing w:line="276" w:lineRule="auto"/>
              <w:jc w:val="center"/>
              <w:rPr>
                <w:lang w:val="uk-UA"/>
              </w:rPr>
            </w:pPr>
            <w:r w:rsidRPr="00EA1D50">
              <w:rPr>
                <w:lang w:val="uk-UA"/>
              </w:rPr>
              <w:t>6 місяців 202</w:t>
            </w:r>
            <w:r w:rsidR="00EA1D50" w:rsidRPr="00EA1D50">
              <w:rPr>
                <w:lang w:val="uk-UA"/>
              </w:rPr>
              <w:t>4</w:t>
            </w:r>
            <w:r w:rsidRPr="00EA1D50">
              <w:rPr>
                <w:lang w:val="uk-UA"/>
              </w:rPr>
              <w:t xml:space="preserve"> року</w:t>
            </w:r>
          </w:p>
        </w:tc>
        <w:tc>
          <w:tcPr>
            <w:tcW w:w="1525" w:type="dxa"/>
          </w:tcPr>
          <w:p w14:paraId="63260885" w14:textId="77777777" w:rsidR="00D37C99" w:rsidRPr="00EA1D50" w:rsidRDefault="00D37C99" w:rsidP="00044A86">
            <w:pPr>
              <w:spacing w:line="276" w:lineRule="auto"/>
              <w:jc w:val="center"/>
              <w:rPr>
                <w:lang w:val="uk-UA"/>
              </w:rPr>
            </w:pPr>
            <w:r w:rsidRPr="00EA1D50">
              <w:rPr>
                <w:lang w:val="uk-UA"/>
              </w:rPr>
              <w:t>% від загальної кількості</w:t>
            </w:r>
          </w:p>
        </w:tc>
        <w:tc>
          <w:tcPr>
            <w:tcW w:w="1501" w:type="dxa"/>
          </w:tcPr>
          <w:p w14:paraId="4521CA3B" w14:textId="77777777" w:rsidR="00D37C99" w:rsidRPr="00EA1D50" w:rsidRDefault="00D37C99" w:rsidP="00044A86">
            <w:pPr>
              <w:spacing w:line="276" w:lineRule="auto"/>
              <w:jc w:val="center"/>
              <w:rPr>
                <w:lang w:val="uk-UA"/>
              </w:rPr>
            </w:pPr>
            <w:r w:rsidRPr="00EA1D50">
              <w:rPr>
                <w:lang w:val="uk-UA"/>
              </w:rPr>
              <w:t>Різниця</w:t>
            </w:r>
          </w:p>
        </w:tc>
      </w:tr>
      <w:tr w:rsidR="00EA1D50" w:rsidRPr="009D7467" w14:paraId="65998301" w14:textId="77777777" w:rsidTr="00EA1D50">
        <w:tc>
          <w:tcPr>
            <w:tcW w:w="2447" w:type="dxa"/>
          </w:tcPr>
          <w:p w14:paraId="19E5563C" w14:textId="77777777" w:rsidR="00EA1D50" w:rsidRPr="00EA1D50" w:rsidRDefault="00EA1D50" w:rsidP="00EA1D50">
            <w:pPr>
              <w:spacing w:line="276" w:lineRule="auto"/>
              <w:jc w:val="center"/>
              <w:rPr>
                <w:lang w:val="uk-UA"/>
              </w:rPr>
            </w:pPr>
            <w:bookmarkStart w:id="3" w:name="_Hlk171087450"/>
            <w:bookmarkStart w:id="4" w:name="_Hlk202856833"/>
            <w:r w:rsidRPr="00EA1D50">
              <w:rPr>
                <w:lang w:val="uk-UA"/>
              </w:rPr>
              <w:t>Аграрної політики та земельних відносин</w:t>
            </w:r>
          </w:p>
        </w:tc>
        <w:tc>
          <w:tcPr>
            <w:tcW w:w="1243" w:type="dxa"/>
          </w:tcPr>
          <w:p w14:paraId="0E29F2F3" w14:textId="7F138E2D" w:rsidR="00EA1D50" w:rsidRPr="00657074" w:rsidRDefault="00657074" w:rsidP="00EA1D50">
            <w:pPr>
              <w:spacing w:line="276" w:lineRule="auto"/>
              <w:jc w:val="center"/>
              <w:rPr>
                <w:lang w:val="uk-UA"/>
              </w:rPr>
            </w:pPr>
            <w:r w:rsidRPr="00657074">
              <w:rPr>
                <w:lang w:val="uk-UA"/>
              </w:rPr>
              <w:t>48</w:t>
            </w:r>
          </w:p>
        </w:tc>
        <w:tc>
          <w:tcPr>
            <w:tcW w:w="1559" w:type="dxa"/>
          </w:tcPr>
          <w:p w14:paraId="7A59FBC3" w14:textId="444BB38E" w:rsidR="00EA1D50" w:rsidRPr="009D7467" w:rsidRDefault="00657074" w:rsidP="00EA1D50">
            <w:pPr>
              <w:spacing w:line="276" w:lineRule="auto"/>
              <w:jc w:val="center"/>
              <w:rPr>
                <w:highlight w:val="yellow"/>
                <w:lang w:val="uk-UA"/>
              </w:rPr>
            </w:pPr>
            <w:r w:rsidRPr="00657074">
              <w:rPr>
                <w:lang w:val="uk-UA"/>
              </w:rPr>
              <w:t>1</w:t>
            </w:r>
          </w:p>
        </w:tc>
        <w:tc>
          <w:tcPr>
            <w:tcW w:w="1359" w:type="dxa"/>
          </w:tcPr>
          <w:p w14:paraId="691C5D7A" w14:textId="70E561DF" w:rsidR="00EA1D50" w:rsidRPr="00937040" w:rsidRDefault="00EA1D50" w:rsidP="00EA1D50">
            <w:pPr>
              <w:spacing w:line="276" w:lineRule="auto"/>
              <w:jc w:val="center"/>
              <w:rPr>
                <w:lang w:val="uk-UA"/>
              </w:rPr>
            </w:pPr>
            <w:r w:rsidRPr="00937040">
              <w:rPr>
                <w:lang w:val="uk-UA"/>
              </w:rPr>
              <w:t>60</w:t>
            </w:r>
          </w:p>
        </w:tc>
        <w:tc>
          <w:tcPr>
            <w:tcW w:w="1525" w:type="dxa"/>
          </w:tcPr>
          <w:p w14:paraId="003AF20F" w14:textId="2AE88932" w:rsidR="00EA1D50" w:rsidRPr="00937040" w:rsidRDefault="00EA1D50" w:rsidP="00EA1D50">
            <w:pPr>
              <w:spacing w:line="276" w:lineRule="auto"/>
              <w:jc w:val="center"/>
              <w:rPr>
                <w:lang w:val="uk-UA"/>
              </w:rPr>
            </w:pPr>
            <w:r w:rsidRPr="00937040">
              <w:rPr>
                <w:lang w:val="uk-UA"/>
              </w:rPr>
              <w:t>1,4</w:t>
            </w:r>
          </w:p>
        </w:tc>
        <w:tc>
          <w:tcPr>
            <w:tcW w:w="1501" w:type="dxa"/>
          </w:tcPr>
          <w:p w14:paraId="7064C9AA" w14:textId="71CD8DEC" w:rsidR="00EA1D50" w:rsidRPr="009D7467" w:rsidRDefault="00657074" w:rsidP="00EA1D50">
            <w:pPr>
              <w:spacing w:line="276" w:lineRule="auto"/>
              <w:jc w:val="center"/>
              <w:rPr>
                <w:highlight w:val="yellow"/>
                <w:lang w:val="uk-UA"/>
              </w:rPr>
            </w:pPr>
            <w:r w:rsidRPr="00657074">
              <w:rPr>
                <w:lang w:val="uk-UA"/>
              </w:rPr>
              <w:t>-12</w:t>
            </w:r>
          </w:p>
        </w:tc>
      </w:tr>
      <w:bookmarkEnd w:id="3"/>
      <w:bookmarkEnd w:id="4"/>
      <w:tr w:rsidR="00EA1D50" w:rsidRPr="009D7467" w14:paraId="0EA8D93F" w14:textId="77777777" w:rsidTr="00EA1D50">
        <w:tc>
          <w:tcPr>
            <w:tcW w:w="2447" w:type="dxa"/>
          </w:tcPr>
          <w:p w14:paraId="4D43BC84" w14:textId="77777777" w:rsidR="00EA1D50" w:rsidRPr="00EA1D50" w:rsidRDefault="00EA1D50" w:rsidP="00EA1D50">
            <w:pPr>
              <w:spacing w:line="276" w:lineRule="auto"/>
              <w:jc w:val="center"/>
              <w:rPr>
                <w:lang w:val="uk-UA"/>
              </w:rPr>
            </w:pPr>
            <w:r w:rsidRPr="00EA1D50">
              <w:rPr>
                <w:lang w:val="uk-UA"/>
              </w:rPr>
              <w:t>Житлової політики</w:t>
            </w:r>
          </w:p>
        </w:tc>
        <w:tc>
          <w:tcPr>
            <w:tcW w:w="1243" w:type="dxa"/>
          </w:tcPr>
          <w:p w14:paraId="3AA3F729" w14:textId="1AFD544F" w:rsidR="00EA1D50" w:rsidRPr="00657074" w:rsidRDefault="00657074" w:rsidP="00EA1D50">
            <w:pPr>
              <w:spacing w:line="276" w:lineRule="auto"/>
              <w:jc w:val="center"/>
              <w:rPr>
                <w:lang w:val="uk-UA"/>
              </w:rPr>
            </w:pPr>
            <w:r w:rsidRPr="00657074">
              <w:rPr>
                <w:lang w:val="uk-UA"/>
              </w:rPr>
              <w:t>75</w:t>
            </w:r>
          </w:p>
        </w:tc>
        <w:tc>
          <w:tcPr>
            <w:tcW w:w="1559" w:type="dxa"/>
          </w:tcPr>
          <w:p w14:paraId="3F4DA641" w14:textId="2CC222FA" w:rsidR="00EA1D50" w:rsidRPr="009D7467" w:rsidRDefault="00657074" w:rsidP="00EA1D50">
            <w:pPr>
              <w:spacing w:line="276" w:lineRule="auto"/>
              <w:jc w:val="center"/>
              <w:rPr>
                <w:highlight w:val="yellow"/>
                <w:lang w:val="uk-UA"/>
              </w:rPr>
            </w:pPr>
            <w:r w:rsidRPr="00657074">
              <w:rPr>
                <w:lang w:val="uk-UA"/>
              </w:rPr>
              <w:t>1,7</w:t>
            </w:r>
          </w:p>
        </w:tc>
        <w:tc>
          <w:tcPr>
            <w:tcW w:w="1359" w:type="dxa"/>
          </w:tcPr>
          <w:p w14:paraId="20EFD498" w14:textId="6C7DDC28" w:rsidR="00EA1D50" w:rsidRPr="00937040" w:rsidRDefault="00EA1D50" w:rsidP="00EA1D50">
            <w:pPr>
              <w:spacing w:line="276" w:lineRule="auto"/>
              <w:jc w:val="center"/>
              <w:rPr>
                <w:lang w:val="uk-UA"/>
              </w:rPr>
            </w:pPr>
            <w:r w:rsidRPr="00937040">
              <w:rPr>
                <w:lang w:val="uk-UA"/>
              </w:rPr>
              <w:t>64</w:t>
            </w:r>
          </w:p>
        </w:tc>
        <w:tc>
          <w:tcPr>
            <w:tcW w:w="1525" w:type="dxa"/>
          </w:tcPr>
          <w:p w14:paraId="2BBBA1EA" w14:textId="3373D4C8" w:rsidR="00EA1D50" w:rsidRPr="00937040" w:rsidRDefault="00EA1D50" w:rsidP="00EA1D50">
            <w:pPr>
              <w:spacing w:line="276" w:lineRule="auto"/>
              <w:jc w:val="center"/>
              <w:rPr>
                <w:lang w:val="uk-UA"/>
              </w:rPr>
            </w:pPr>
            <w:r w:rsidRPr="00937040">
              <w:rPr>
                <w:lang w:val="uk-UA"/>
              </w:rPr>
              <w:t>1,5</w:t>
            </w:r>
          </w:p>
        </w:tc>
        <w:tc>
          <w:tcPr>
            <w:tcW w:w="1501" w:type="dxa"/>
          </w:tcPr>
          <w:p w14:paraId="583F478D" w14:textId="1308D66D" w:rsidR="00EA1D50" w:rsidRPr="009D7467" w:rsidRDefault="00657074" w:rsidP="00EA1D50">
            <w:pPr>
              <w:spacing w:line="276" w:lineRule="auto"/>
              <w:jc w:val="center"/>
              <w:rPr>
                <w:highlight w:val="yellow"/>
                <w:lang w:val="uk-UA"/>
              </w:rPr>
            </w:pPr>
            <w:r w:rsidRPr="00657074">
              <w:rPr>
                <w:lang w:val="uk-UA"/>
              </w:rPr>
              <w:t>-11</w:t>
            </w:r>
          </w:p>
        </w:tc>
      </w:tr>
      <w:tr w:rsidR="00EA1D50" w:rsidRPr="009D7467" w14:paraId="51352067" w14:textId="77777777" w:rsidTr="00EA1D50">
        <w:tc>
          <w:tcPr>
            <w:tcW w:w="2447" w:type="dxa"/>
          </w:tcPr>
          <w:p w14:paraId="7EA30460" w14:textId="77777777" w:rsidR="00EA1D50" w:rsidRPr="00EA1D50" w:rsidRDefault="00EA1D50" w:rsidP="00EA1D50">
            <w:pPr>
              <w:spacing w:line="276" w:lineRule="auto"/>
              <w:jc w:val="center"/>
              <w:rPr>
                <w:lang w:val="uk-UA"/>
              </w:rPr>
            </w:pPr>
            <w:r w:rsidRPr="00EA1D50">
              <w:rPr>
                <w:lang w:val="uk-UA"/>
              </w:rPr>
              <w:t>Екології та природних ресурсів</w:t>
            </w:r>
          </w:p>
        </w:tc>
        <w:tc>
          <w:tcPr>
            <w:tcW w:w="1243" w:type="dxa"/>
          </w:tcPr>
          <w:p w14:paraId="4EEBC372" w14:textId="03981F43" w:rsidR="00EA1D50" w:rsidRPr="00657074" w:rsidRDefault="00657074" w:rsidP="00EA1D50">
            <w:pPr>
              <w:spacing w:line="276" w:lineRule="auto"/>
              <w:jc w:val="center"/>
              <w:rPr>
                <w:lang w:val="uk-UA"/>
              </w:rPr>
            </w:pPr>
            <w:r w:rsidRPr="00657074">
              <w:rPr>
                <w:lang w:val="uk-UA"/>
              </w:rPr>
              <w:t>8</w:t>
            </w:r>
          </w:p>
        </w:tc>
        <w:tc>
          <w:tcPr>
            <w:tcW w:w="1559" w:type="dxa"/>
          </w:tcPr>
          <w:p w14:paraId="45B5CDE5" w14:textId="149D2373" w:rsidR="00EA1D50" w:rsidRPr="00E27869" w:rsidRDefault="00982D75" w:rsidP="00EA1D50">
            <w:pPr>
              <w:spacing w:line="276" w:lineRule="auto"/>
              <w:jc w:val="center"/>
              <w:rPr>
                <w:lang w:val="uk-UA"/>
              </w:rPr>
            </w:pPr>
            <w:r w:rsidRPr="00E27869">
              <w:rPr>
                <w:lang w:val="uk-UA"/>
              </w:rPr>
              <w:t>0,2</w:t>
            </w:r>
          </w:p>
        </w:tc>
        <w:tc>
          <w:tcPr>
            <w:tcW w:w="1359" w:type="dxa"/>
          </w:tcPr>
          <w:p w14:paraId="6AA8B017" w14:textId="79E34EC1" w:rsidR="00EA1D50" w:rsidRPr="00937040" w:rsidRDefault="00EA1D50" w:rsidP="00EA1D50">
            <w:pPr>
              <w:spacing w:line="276" w:lineRule="auto"/>
              <w:jc w:val="center"/>
              <w:rPr>
                <w:lang w:val="uk-UA"/>
              </w:rPr>
            </w:pPr>
            <w:r w:rsidRPr="00937040">
              <w:rPr>
                <w:lang w:val="uk-UA"/>
              </w:rPr>
              <w:t>7</w:t>
            </w:r>
          </w:p>
        </w:tc>
        <w:tc>
          <w:tcPr>
            <w:tcW w:w="1525" w:type="dxa"/>
          </w:tcPr>
          <w:p w14:paraId="647863C1" w14:textId="205129AB" w:rsidR="00EA1D50" w:rsidRPr="00937040" w:rsidRDefault="00EA1D50" w:rsidP="00EA1D50">
            <w:pPr>
              <w:spacing w:line="276" w:lineRule="auto"/>
              <w:jc w:val="center"/>
              <w:rPr>
                <w:lang w:val="uk-UA"/>
              </w:rPr>
            </w:pPr>
            <w:r w:rsidRPr="00937040">
              <w:rPr>
                <w:lang w:val="uk-UA"/>
              </w:rPr>
              <w:t>0,2</w:t>
            </w:r>
          </w:p>
        </w:tc>
        <w:tc>
          <w:tcPr>
            <w:tcW w:w="1501" w:type="dxa"/>
          </w:tcPr>
          <w:p w14:paraId="7997D78C" w14:textId="491ECF37" w:rsidR="00EA1D50" w:rsidRPr="009D7467" w:rsidRDefault="00657074" w:rsidP="00EA1D50">
            <w:pPr>
              <w:spacing w:line="276" w:lineRule="auto"/>
              <w:jc w:val="center"/>
              <w:rPr>
                <w:highlight w:val="yellow"/>
                <w:lang w:val="uk-UA"/>
              </w:rPr>
            </w:pPr>
            <w:r w:rsidRPr="00657074">
              <w:rPr>
                <w:lang w:val="uk-UA"/>
              </w:rPr>
              <w:t>+1</w:t>
            </w:r>
          </w:p>
        </w:tc>
      </w:tr>
      <w:tr w:rsidR="00EA1D50" w:rsidRPr="009D7467" w14:paraId="1F4A6F72" w14:textId="77777777" w:rsidTr="00EA1D50">
        <w:tc>
          <w:tcPr>
            <w:tcW w:w="2447" w:type="dxa"/>
          </w:tcPr>
          <w:p w14:paraId="7E28E3B5" w14:textId="77777777" w:rsidR="00EA1D50" w:rsidRPr="00EA1D50" w:rsidRDefault="00EA1D50" w:rsidP="00EA1D50">
            <w:pPr>
              <w:spacing w:line="276" w:lineRule="auto"/>
              <w:jc w:val="center"/>
              <w:rPr>
                <w:lang w:val="uk-UA"/>
              </w:rPr>
            </w:pPr>
            <w:r w:rsidRPr="00EA1D50">
              <w:rPr>
                <w:lang w:val="uk-UA"/>
              </w:rPr>
              <w:t xml:space="preserve">Сім’ї, дітей, молоді, гендерної рівності,  </w:t>
            </w:r>
            <w:r w:rsidRPr="00EA1D50">
              <w:rPr>
                <w:lang w:val="uk-UA"/>
              </w:rPr>
              <w:lastRenderedPageBreak/>
              <w:t>освіти та наукової діяльності, фізичної культури і спорту</w:t>
            </w:r>
          </w:p>
        </w:tc>
        <w:tc>
          <w:tcPr>
            <w:tcW w:w="1243" w:type="dxa"/>
          </w:tcPr>
          <w:p w14:paraId="01B4A439" w14:textId="6E4718C8" w:rsidR="00EA1D50" w:rsidRPr="00657074" w:rsidRDefault="00657074" w:rsidP="00EA1D50">
            <w:pPr>
              <w:spacing w:line="276" w:lineRule="auto"/>
              <w:jc w:val="center"/>
              <w:rPr>
                <w:lang w:val="uk-UA"/>
              </w:rPr>
            </w:pPr>
            <w:r w:rsidRPr="00657074">
              <w:rPr>
                <w:lang w:val="uk-UA"/>
              </w:rPr>
              <w:lastRenderedPageBreak/>
              <w:t>144</w:t>
            </w:r>
          </w:p>
        </w:tc>
        <w:tc>
          <w:tcPr>
            <w:tcW w:w="1559" w:type="dxa"/>
          </w:tcPr>
          <w:p w14:paraId="0A0CCFCA" w14:textId="33CA24AE" w:rsidR="00EA1D50" w:rsidRPr="00E27869" w:rsidRDefault="00E27869" w:rsidP="00EA1D50">
            <w:pPr>
              <w:spacing w:line="276" w:lineRule="auto"/>
              <w:jc w:val="center"/>
              <w:rPr>
                <w:lang w:val="uk-UA"/>
              </w:rPr>
            </w:pPr>
            <w:r w:rsidRPr="00E27869">
              <w:rPr>
                <w:lang w:val="uk-UA"/>
              </w:rPr>
              <w:t>3,2</w:t>
            </w:r>
          </w:p>
        </w:tc>
        <w:tc>
          <w:tcPr>
            <w:tcW w:w="1359" w:type="dxa"/>
          </w:tcPr>
          <w:p w14:paraId="288C2AE3" w14:textId="76FC2CA2" w:rsidR="00EA1D50" w:rsidRPr="00937040" w:rsidRDefault="00EA1D50" w:rsidP="00EA1D50">
            <w:pPr>
              <w:spacing w:line="276" w:lineRule="auto"/>
              <w:jc w:val="center"/>
              <w:rPr>
                <w:lang w:val="uk-UA"/>
              </w:rPr>
            </w:pPr>
            <w:r w:rsidRPr="00937040">
              <w:rPr>
                <w:lang w:val="uk-UA"/>
              </w:rPr>
              <w:t>189</w:t>
            </w:r>
          </w:p>
        </w:tc>
        <w:tc>
          <w:tcPr>
            <w:tcW w:w="1525" w:type="dxa"/>
          </w:tcPr>
          <w:p w14:paraId="24562145" w14:textId="43492B60" w:rsidR="00EA1D50" w:rsidRPr="00937040" w:rsidRDefault="00EA1D50" w:rsidP="00EA1D50">
            <w:pPr>
              <w:spacing w:line="276" w:lineRule="auto"/>
              <w:jc w:val="center"/>
              <w:rPr>
                <w:lang w:val="uk-UA"/>
              </w:rPr>
            </w:pPr>
            <w:r w:rsidRPr="00937040">
              <w:rPr>
                <w:lang w:val="uk-UA"/>
              </w:rPr>
              <w:t>4,5</w:t>
            </w:r>
          </w:p>
        </w:tc>
        <w:tc>
          <w:tcPr>
            <w:tcW w:w="1501" w:type="dxa"/>
          </w:tcPr>
          <w:p w14:paraId="1747245B" w14:textId="2A98B5BD" w:rsidR="00EA1D50" w:rsidRPr="009D7467" w:rsidRDefault="00E27869" w:rsidP="00EA1D50">
            <w:pPr>
              <w:spacing w:line="276" w:lineRule="auto"/>
              <w:jc w:val="center"/>
              <w:rPr>
                <w:highlight w:val="yellow"/>
                <w:lang w:val="uk-UA"/>
              </w:rPr>
            </w:pPr>
            <w:r w:rsidRPr="00E27869">
              <w:rPr>
                <w:lang w:val="uk-UA"/>
              </w:rPr>
              <w:t>-45</w:t>
            </w:r>
          </w:p>
        </w:tc>
      </w:tr>
      <w:tr w:rsidR="00937040" w:rsidRPr="009D7467" w14:paraId="66175FA5" w14:textId="77777777" w:rsidTr="00EA1D50">
        <w:tc>
          <w:tcPr>
            <w:tcW w:w="2447" w:type="dxa"/>
          </w:tcPr>
          <w:p w14:paraId="05A222F9" w14:textId="77777777" w:rsidR="00937040" w:rsidRPr="00937040" w:rsidRDefault="00937040" w:rsidP="00937040">
            <w:pPr>
              <w:spacing w:line="276" w:lineRule="auto"/>
              <w:jc w:val="center"/>
              <w:rPr>
                <w:lang w:val="uk-UA"/>
              </w:rPr>
            </w:pPr>
            <w:r w:rsidRPr="00937040">
              <w:rPr>
                <w:lang w:val="uk-UA"/>
              </w:rPr>
              <w:t>Соціального захисту,  з них щодо надання матеріальної допомоги</w:t>
            </w:r>
          </w:p>
        </w:tc>
        <w:tc>
          <w:tcPr>
            <w:tcW w:w="1243" w:type="dxa"/>
          </w:tcPr>
          <w:p w14:paraId="38246F48" w14:textId="6EB58014" w:rsidR="00937040" w:rsidRPr="00657074" w:rsidRDefault="00657074" w:rsidP="00937040">
            <w:pPr>
              <w:spacing w:line="276" w:lineRule="auto"/>
              <w:jc w:val="center"/>
              <w:rPr>
                <w:lang w:val="uk-UA"/>
              </w:rPr>
            </w:pPr>
            <w:r w:rsidRPr="00657074">
              <w:rPr>
                <w:lang w:val="uk-UA"/>
              </w:rPr>
              <w:t>3490/3337</w:t>
            </w:r>
          </w:p>
        </w:tc>
        <w:tc>
          <w:tcPr>
            <w:tcW w:w="1559" w:type="dxa"/>
          </w:tcPr>
          <w:p w14:paraId="68CDDD8E" w14:textId="34E8A8C7" w:rsidR="00937040" w:rsidRPr="009D7467" w:rsidRDefault="00E27869" w:rsidP="00937040">
            <w:pPr>
              <w:spacing w:line="276" w:lineRule="auto"/>
              <w:jc w:val="center"/>
              <w:rPr>
                <w:highlight w:val="yellow"/>
                <w:lang w:val="uk-UA"/>
              </w:rPr>
            </w:pPr>
            <w:r w:rsidRPr="00E27869">
              <w:rPr>
                <w:lang w:val="uk-UA"/>
              </w:rPr>
              <w:t>76,8</w:t>
            </w:r>
            <w:r>
              <w:rPr>
                <w:lang w:val="uk-UA"/>
              </w:rPr>
              <w:t>/73,5</w:t>
            </w:r>
          </w:p>
        </w:tc>
        <w:tc>
          <w:tcPr>
            <w:tcW w:w="1359" w:type="dxa"/>
          </w:tcPr>
          <w:p w14:paraId="3ED0BCBC" w14:textId="41C6BDAA" w:rsidR="00937040" w:rsidRPr="00937040" w:rsidRDefault="00937040" w:rsidP="00937040">
            <w:pPr>
              <w:spacing w:line="276" w:lineRule="auto"/>
              <w:jc w:val="center"/>
              <w:rPr>
                <w:lang w:val="uk-UA"/>
              </w:rPr>
            </w:pPr>
            <w:r w:rsidRPr="00937040">
              <w:rPr>
                <w:lang w:val="uk-UA"/>
              </w:rPr>
              <w:t>3070/2165</w:t>
            </w:r>
          </w:p>
        </w:tc>
        <w:tc>
          <w:tcPr>
            <w:tcW w:w="1525" w:type="dxa"/>
          </w:tcPr>
          <w:p w14:paraId="2E32FC2D" w14:textId="0066E79F" w:rsidR="00937040" w:rsidRPr="00937040" w:rsidRDefault="00937040" w:rsidP="00937040">
            <w:pPr>
              <w:spacing w:line="276" w:lineRule="auto"/>
              <w:jc w:val="center"/>
              <w:rPr>
                <w:lang w:val="uk-UA"/>
              </w:rPr>
            </w:pPr>
            <w:r w:rsidRPr="00937040">
              <w:rPr>
                <w:lang w:val="uk-UA"/>
              </w:rPr>
              <w:t>73/52</w:t>
            </w:r>
          </w:p>
        </w:tc>
        <w:tc>
          <w:tcPr>
            <w:tcW w:w="1501" w:type="dxa"/>
          </w:tcPr>
          <w:p w14:paraId="44D97983" w14:textId="01F5B856" w:rsidR="00937040" w:rsidRPr="009D7467" w:rsidRDefault="00E27869" w:rsidP="00937040">
            <w:pPr>
              <w:spacing w:line="276" w:lineRule="auto"/>
              <w:jc w:val="center"/>
              <w:rPr>
                <w:highlight w:val="yellow"/>
                <w:lang w:val="uk-UA"/>
              </w:rPr>
            </w:pPr>
            <w:r w:rsidRPr="00E27869">
              <w:rPr>
                <w:lang w:val="uk-UA"/>
              </w:rPr>
              <w:t>+420/+1172</w:t>
            </w:r>
          </w:p>
        </w:tc>
      </w:tr>
      <w:tr w:rsidR="00937040" w:rsidRPr="009D7467" w14:paraId="1CD709A8" w14:textId="77777777" w:rsidTr="00EA1D50">
        <w:tc>
          <w:tcPr>
            <w:tcW w:w="2447" w:type="dxa"/>
          </w:tcPr>
          <w:p w14:paraId="29BD1A9A" w14:textId="77777777" w:rsidR="00937040" w:rsidRPr="00937040" w:rsidRDefault="00937040" w:rsidP="00937040">
            <w:pPr>
              <w:spacing w:line="276" w:lineRule="auto"/>
              <w:jc w:val="center"/>
              <w:rPr>
                <w:lang w:val="uk-UA"/>
              </w:rPr>
            </w:pPr>
            <w:r w:rsidRPr="00937040">
              <w:rPr>
                <w:lang w:val="uk-UA"/>
              </w:rPr>
              <w:t>Комунального господарства</w:t>
            </w:r>
          </w:p>
        </w:tc>
        <w:tc>
          <w:tcPr>
            <w:tcW w:w="1243" w:type="dxa"/>
          </w:tcPr>
          <w:p w14:paraId="56B261BB" w14:textId="535B71B9" w:rsidR="00937040" w:rsidRPr="00657074" w:rsidRDefault="00657074" w:rsidP="00937040">
            <w:pPr>
              <w:spacing w:line="276" w:lineRule="auto"/>
              <w:jc w:val="center"/>
              <w:rPr>
                <w:lang w:val="uk-UA"/>
              </w:rPr>
            </w:pPr>
            <w:r w:rsidRPr="00657074">
              <w:rPr>
                <w:lang w:val="uk-UA"/>
              </w:rPr>
              <w:t>428</w:t>
            </w:r>
          </w:p>
        </w:tc>
        <w:tc>
          <w:tcPr>
            <w:tcW w:w="1559" w:type="dxa"/>
          </w:tcPr>
          <w:p w14:paraId="145C3055" w14:textId="215CA42C" w:rsidR="00937040" w:rsidRPr="009D7467" w:rsidRDefault="00E27869" w:rsidP="00937040">
            <w:pPr>
              <w:spacing w:line="276" w:lineRule="auto"/>
              <w:jc w:val="center"/>
              <w:rPr>
                <w:highlight w:val="yellow"/>
                <w:lang w:val="uk-UA"/>
              </w:rPr>
            </w:pPr>
            <w:r w:rsidRPr="00E27869">
              <w:rPr>
                <w:lang w:val="uk-UA"/>
              </w:rPr>
              <w:t>9,4</w:t>
            </w:r>
          </w:p>
        </w:tc>
        <w:tc>
          <w:tcPr>
            <w:tcW w:w="1359" w:type="dxa"/>
          </w:tcPr>
          <w:p w14:paraId="2FB6E7D9" w14:textId="3B61841B" w:rsidR="00937040" w:rsidRPr="00937040" w:rsidRDefault="00937040" w:rsidP="00937040">
            <w:pPr>
              <w:spacing w:line="276" w:lineRule="auto"/>
              <w:jc w:val="center"/>
              <w:rPr>
                <w:lang w:val="uk-UA"/>
              </w:rPr>
            </w:pPr>
            <w:r w:rsidRPr="00937040">
              <w:rPr>
                <w:lang w:val="uk-UA"/>
              </w:rPr>
              <w:t>410</w:t>
            </w:r>
          </w:p>
        </w:tc>
        <w:tc>
          <w:tcPr>
            <w:tcW w:w="1525" w:type="dxa"/>
          </w:tcPr>
          <w:p w14:paraId="16E947CD" w14:textId="2715E3C4" w:rsidR="00937040" w:rsidRPr="00937040" w:rsidRDefault="00937040" w:rsidP="00937040">
            <w:pPr>
              <w:spacing w:line="276" w:lineRule="auto"/>
              <w:jc w:val="center"/>
              <w:rPr>
                <w:lang w:val="uk-UA"/>
              </w:rPr>
            </w:pPr>
            <w:r w:rsidRPr="00937040">
              <w:rPr>
                <w:lang w:val="uk-UA"/>
              </w:rPr>
              <w:t>10</w:t>
            </w:r>
          </w:p>
        </w:tc>
        <w:tc>
          <w:tcPr>
            <w:tcW w:w="1501" w:type="dxa"/>
          </w:tcPr>
          <w:p w14:paraId="0E744065" w14:textId="7D693735" w:rsidR="00937040" w:rsidRPr="009D7467" w:rsidRDefault="00E27869" w:rsidP="00937040">
            <w:pPr>
              <w:spacing w:line="276" w:lineRule="auto"/>
              <w:jc w:val="center"/>
              <w:rPr>
                <w:highlight w:val="yellow"/>
                <w:lang w:val="uk-UA"/>
              </w:rPr>
            </w:pPr>
            <w:r w:rsidRPr="00E27869">
              <w:rPr>
                <w:lang w:val="uk-UA"/>
              </w:rPr>
              <w:t>+18</w:t>
            </w:r>
          </w:p>
        </w:tc>
      </w:tr>
      <w:tr w:rsidR="00937040" w:rsidRPr="009D7467" w14:paraId="114E64CD" w14:textId="77777777" w:rsidTr="00EA1D50">
        <w:tc>
          <w:tcPr>
            <w:tcW w:w="2447" w:type="dxa"/>
          </w:tcPr>
          <w:p w14:paraId="009A36E5" w14:textId="77777777" w:rsidR="00937040" w:rsidRPr="00937040" w:rsidRDefault="00937040" w:rsidP="00937040">
            <w:pPr>
              <w:spacing w:line="276" w:lineRule="auto"/>
              <w:jc w:val="center"/>
              <w:rPr>
                <w:lang w:val="uk-UA"/>
              </w:rPr>
            </w:pPr>
            <w:r w:rsidRPr="00937040">
              <w:rPr>
                <w:lang w:val="uk-UA"/>
              </w:rPr>
              <w:t>Транспорту і зв’язку</w:t>
            </w:r>
          </w:p>
        </w:tc>
        <w:tc>
          <w:tcPr>
            <w:tcW w:w="1243" w:type="dxa"/>
          </w:tcPr>
          <w:p w14:paraId="37389FE5" w14:textId="4301DC17" w:rsidR="00937040" w:rsidRPr="00657074" w:rsidRDefault="00657074" w:rsidP="00937040">
            <w:pPr>
              <w:spacing w:line="276" w:lineRule="auto"/>
              <w:jc w:val="center"/>
              <w:rPr>
                <w:lang w:val="uk-UA"/>
              </w:rPr>
            </w:pPr>
            <w:r w:rsidRPr="00657074">
              <w:rPr>
                <w:lang w:val="uk-UA"/>
              </w:rPr>
              <w:t>38</w:t>
            </w:r>
          </w:p>
        </w:tc>
        <w:tc>
          <w:tcPr>
            <w:tcW w:w="1559" w:type="dxa"/>
          </w:tcPr>
          <w:p w14:paraId="125AF095" w14:textId="25F00E90" w:rsidR="00937040" w:rsidRPr="009D7467" w:rsidRDefault="00E27869" w:rsidP="00937040">
            <w:pPr>
              <w:spacing w:line="276" w:lineRule="auto"/>
              <w:jc w:val="center"/>
              <w:rPr>
                <w:highlight w:val="yellow"/>
                <w:lang w:val="uk-UA"/>
              </w:rPr>
            </w:pPr>
            <w:r w:rsidRPr="00E27869">
              <w:rPr>
                <w:lang w:val="uk-UA"/>
              </w:rPr>
              <w:t>0,8</w:t>
            </w:r>
          </w:p>
        </w:tc>
        <w:tc>
          <w:tcPr>
            <w:tcW w:w="1359" w:type="dxa"/>
          </w:tcPr>
          <w:p w14:paraId="45CC41A5" w14:textId="2483892D" w:rsidR="00937040" w:rsidRPr="00937040" w:rsidRDefault="00937040" w:rsidP="00937040">
            <w:pPr>
              <w:spacing w:line="276" w:lineRule="auto"/>
              <w:jc w:val="center"/>
              <w:rPr>
                <w:lang w:val="uk-UA"/>
              </w:rPr>
            </w:pPr>
            <w:r w:rsidRPr="00937040">
              <w:rPr>
                <w:lang w:val="uk-UA"/>
              </w:rPr>
              <w:t>24</w:t>
            </w:r>
          </w:p>
        </w:tc>
        <w:tc>
          <w:tcPr>
            <w:tcW w:w="1525" w:type="dxa"/>
          </w:tcPr>
          <w:p w14:paraId="47FF35A7" w14:textId="6532394B" w:rsidR="00937040" w:rsidRPr="00937040" w:rsidRDefault="00937040" w:rsidP="00937040">
            <w:pPr>
              <w:spacing w:line="276" w:lineRule="auto"/>
              <w:jc w:val="center"/>
              <w:rPr>
                <w:lang w:val="uk-UA"/>
              </w:rPr>
            </w:pPr>
            <w:r w:rsidRPr="00937040">
              <w:rPr>
                <w:lang w:val="uk-UA"/>
              </w:rPr>
              <w:t>0,6</w:t>
            </w:r>
          </w:p>
        </w:tc>
        <w:tc>
          <w:tcPr>
            <w:tcW w:w="1501" w:type="dxa"/>
          </w:tcPr>
          <w:p w14:paraId="24BA11ED" w14:textId="0136F24F" w:rsidR="00937040" w:rsidRPr="009D7467" w:rsidRDefault="00E27869" w:rsidP="00937040">
            <w:pPr>
              <w:spacing w:line="276" w:lineRule="auto"/>
              <w:jc w:val="center"/>
              <w:rPr>
                <w:highlight w:val="yellow"/>
                <w:lang w:val="uk-UA"/>
              </w:rPr>
            </w:pPr>
            <w:r w:rsidRPr="00E27869">
              <w:rPr>
                <w:lang w:val="uk-UA"/>
              </w:rPr>
              <w:t>+14</w:t>
            </w:r>
          </w:p>
        </w:tc>
      </w:tr>
      <w:tr w:rsidR="00937040" w:rsidRPr="009D7467" w14:paraId="60E63C3D" w14:textId="77777777" w:rsidTr="00EA1D50">
        <w:tc>
          <w:tcPr>
            <w:tcW w:w="2447" w:type="dxa"/>
          </w:tcPr>
          <w:p w14:paraId="077DCCB1" w14:textId="77777777" w:rsidR="00937040" w:rsidRPr="00937040" w:rsidRDefault="00937040" w:rsidP="00937040">
            <w:pPr>
              <w:spacing w:line="276" w:lineRule="auto"/>
              <w:jc w:val="center"/>
              <w:rPr>
                <w:lang w:val="uk-UA"/>
              </w:rPr>
            </w:pPr>
            <w:r w:rsidRPr="00937040">
              <w:rPr>
                <w:lang w:val="uk-UA"/>
              </w:rPr>
              <w:t>Праці і зарплати</w:t>
            </w:r>
          </w:p>
        </w:tc>
        <w:tc>
          <w:tcPr>
            <w:tcW w:w="1243" w:type="dxa"/>
          </w:tcPr>
          <w:p w14:paraId="002248F8" w14:textId="7D574EBE" w:rsidR="00937040" w:rsidRPr="00657074" w:rsidRDefault="00657074" w:rsidP="00937040">
            <w:pPr>
              <w:spacing w:line="276" w:lineRule="auto"/>
              <w:jc w:val="center"/>
              <w:rPr>
                <w:lang w:val="uk-UA"/>
              </w:rPr>
            </w:pPr>
            <w:r w:rsidRPr="00657074">
              <w:rPr>
                <w:lang w:val="uk-UA"/>
              </w:rPr>
              <w:t>10</w:t>
            </w:r>
          </w:p>
        </w:tc>
        <w:tc>
          <w:tcPr>
            <w:tcW w:w="1559" w:type="dxa"/>
          </w:tcPr>
          <w:p w14:paraId="3E55FB14" w14:textId="0576C05C" w:rsidR="00937040" w:rsidRPr="00E27869" w:rsidRDefault="00E27869" w:rsidP="00937040">
            <w:pPr>
              <w:spacing w:line="276" w:lineRule="auto"/>
              <w:jc w:val="center"/>
              <w:rPr>
                <w:lang w:val="uk-UA"/>
              </w:rPr>
            </w:pPr>
            <w:r w:rsidRPr="00E27869">
              <w:rPr>
                <w:lang w:val="uk-UA"/>
              </w:rPr>
              <w:t>0,2</w:t>
            </w:r>
          </w:p>
        </w:tc>
        <w:tc>
          <w:tcPr>
            <w:tcW w:w="1359" w:type="dxa"/>
          </w:tcPr>
          <w:p w14:paraId="038E15D2" w14:textId="5FA6F477" w:rsidR="00937040" w:rsidRPr="00E27869" w:rsidRDefault="00937040" w:rsidP="00937040">
            <w:pPr>
              <w:spacing w:line="276" w:lineRule="auto"/>
              <w:jc w:val="center"/>
              <w:rPr>
                <w:lang w:val="uk-UA"/>
              </w:rPr>
            </w:pPr>
            <w:r w:rsidRPr="00E27869">
              <w:rPr>
                <w:lang w:val="uk-UA"/>
              </w:rPr>
              <w:t>10</w:t>
            </w:r>
          </w:p>
        </w:tc>
        <w:tc>
          <w:tcPr>
            <w:tcW w:w="1525" w:type="dxa"/>
          </w:tcPr>
          <w:p w14:paraId="7CE7DC32" w14:textId="22FD6342" w:rsidR="00937040" w:rsidRPr="00E27869" w:rsidRDefault="00937040" w:rsidP="00937040">
            <w:pPr>
              <w:spacing w:line="276" w:lineRule="auto"/>
              <w:jc w:val="center"/>
              <w:rPr>
                <w:lang w:val="uk-UA"/>
              </w:rPr>
            </w:pPr>
            <w:r w:rsidRPr="00E27869">
              <w:rPr>
                <w:lang w:val="uk-UA"/>
              </w:rPr>
              <w:t>0,2</w:t>
            </w:r>
          </w:p>
        </w:tc>
        <w:tc>
          <w:tcPr>
            <w:tcW w:w="1501" w:type="dxa"/>
          </w:tcPr>
          <w:p w14:paraId="65F7723B" w14:textId="37BE3D63" w:rsidR="00937040" w:rsidRPr="00E27869" w:rsidRDefault="00E27869" w:rsidP="00937040">
            <w:pPr>
              <w:spacing w:line="276" w:lineRule="auto"/>
              <w:jc w:val="center"/>
              <w:rPr>
                <w:lang w:val="uk-UA"/>
              </w:rPr>
            </w:pPr>
            <w:r w:rsidRPr="00E27869">
              <w:rPr>
                <w:lang w:val="uk-UA"/>
              </w:rPr>
              <w:t>0</w:t>
            </w:r>
          </w:p>
        </w:tc>
      </w:tr>
      <w:tr w:rsidR="00DB673E" w:rsidRPr="009D7467" w14:paraId="31CD11AF" w14:textId="77777777" w:rsidTr="00EA1D50">
        <w:tc>
          <w:tcPr>
            <w:tcW w:w="2447" w:type="dxa"/>
          </w:tcPr>
          <w:p w14:paraId="7BA1E532" w14:textId="77777777" w:rsidR="00DB673E" w:rsidRPr="00DB673E" w:rsidRDefault="00DB673E" w:rsidP="00DB673E">
            <w:pPr>
              <w:spacing w:line="276" w:lineRule="auto"/>
              <w:jc w:val="center"/>
              <w:rPr>
                <w:lang w:val="uk-UA"/>
              </w:rPr>
            </w:pPr>
            <w:r w:rsidRPr="00DB673E">
              <w:rPr>
                <w:lang w:val="uk-UA"/>
              </w:rPr>
              <w:t>Охорони здоров’я</w:t>
            </w:r>
          </w:p>
        </w:tc>
        <w:tc>
          <w:tcPr>
            <w:tcW w:w="1243" w:type="dxa"/>
          </w:tcPr>
          <w:p w14:paraId="0CE2A4BB" w14:textId="32192BFD" w:rsidR="00DB673E" w:rsidRPr="00657074" w:rsidRDefault="00657074" w:rsidP="00DB673E">
            <w:pPr>
              <w:spacing w:line="276" w:lineRule="auto"/>
              <w:jc w:val="center"/>
              <w:rPr>
                <w:lang w:val="uk-UA"/>
              </w:rPr>
            </w:pPr>
            <w:r w:rsidRPr="00657074">
              <w:rPr>
                <w:lang w:val="uk-UA"/>
              </w:rPr>
              <w:t>16</w:t>
            </w:r>
          </w:p>
        </w:tc>
        <w:tc>
          <w:tcPr>
            <w:tcW w:w="1559" w:type="dxa"/>
          </w:tcPr>
          <w:p w14:paraId="6DD64D42" w14:textId="5B7B9558" w:rsidR="00DB673E" w:rsidRPr="009D7467" w:rsidRDefault="00E27869" w:rsidP="00DB673E">
            <w:pPr>
              <w:spacing w:line="276" w:lineRule="auto"/>
              <w:jc w:val="center"/>
              <w:rPr>
                <w:highlight w:val="yellow"/>
                <w:lang w:val="uk-UA"/>
              </w:rPr>
            </w:pPr>
            <w:r w:rsidRPr="00E27869">
              <w:rPr>
                <w:lang w:val="uk-UA"/>
              </w:rPr>
              <w:t>0,4</w:t>
            </w:r>
          </w:p>
        </w:tc>
        <w:tc>
          <w:tcPr>
            <w:tcW w:w="1359" w:type="dxa"/>
          </w:tcPr>
          <w:p w14:paraId="515EC713" w14:textId="0B848942" w:rsidR="00DB673E" w:rsidRPr="00DB673E" w:rsidRDefault="00DB673E" w:rsidP="00DB673E">
            <w:pPr>
              <w:spacing w:line="276" w:lineRule="auto"/>
              <w:jc w:val="center"/>
              <w:rPr>
                <w:lang w:val="uk-UA"/>
              </w:rPr>
            </w:pPr>
            <w:r w:rsidRPr="00DB673E">
              <w:rPr>
                <w:lang w:val="uk-UA"/>
              </w:rPr>
              <w:t>41</w:t>
            </w:r>
          </w:p>
        </w:tc>
        <w:tc>
          <w:tcPr>
            <w:tcW w:w="1525" w:type="dxa"/>
          </w:tcPr>
          <w:p w14:paraId="3C080589" w14:textId="769259DD" w:rsidR="00DB673E" w:rsidRPr="00DB673E" w:rsidRDefault="00DB673E" w:rsidP="00DB673E">
            <w:pPr>
              <w:spacing w:line="276" w:lineRule="auto"/>
              <w:jc w:val="center"/>
              <w:rPr>
                <w:lang w:val="uk-UA"/>
              </w:rPr>
            </w:pPr>
            <w:r w:rsidRPr="00DB673E">
              <w:rPr>
                <w:lang w:val="uk-UA"/>
              </w:rPr>
              <w:t>1</w:t>
            </w:r>
          </w:p>
        </w:tc>
        <w:tc>
          <w:tcPr>
            <w:tcW w:w="1501" w:type="dxa"/>
          </w:tcPr>
          <w:p w14:paraId="1AC9263F" w14:textId="3DB72765" w:rsidR="00DB673E" w:rsidRPr="009D7467" w:rsidRDefault="00E27869" w:rsidP="00DB673E">
            <w:pPr>
              <w:spacing w:line="276" w:lineRule="auto"/>
              <w:jc w:val="center"/>
              <w:rPr>
                <w:highlight w:val="yellow"/>
                <w:lang w:val="uk-UA"/>
              </w:rPr>
            </w:pPr>
            <w:r w:rsidRPr="00E27869">
              <w:rPr>
                <w:lang w:val="uk-UA"/>
              </w:rPr>
              <w:t>-25</w:t>
            </w:r>
          </w:p>
        </w:tc>
      </w:tr>
      <w:tr w:rsidR="00DB673E" w:rsidRPr="009D7467" w14:paraId="46822630" w14:textId="77777777" w:rsidTr="00EA1D50">
        <w:tc>
          <w:tcPr>
            <w:tcW w:w="2447" w:type="dxa"/>
          </w:tcPr>
          <w:p w14:paraId="232C3567" w14:textId="77777777" w:rsidR="00DB673E" w:rsidRPr="00DB673E" w:rsidRDefault="00DB673E" w:rsidP="00DB673E">
            <w:pPr>
              <w:spacing w:line="276" w:lineRule="auto"/>
              <w:jc w:val="center"/>
              <w:rPr>
                <w:lang w:val="uk-UA"/>
              </w:rPr>
            </w:pPr>
            <w:r w:rsidRPr="00DB673E">
              <w:rPr>
                <w:lang w:val="uk-UA"/>
              </w:rPr>
              <w:t>Забезпечення дотримання законності</w:t>
            </w:r>
          </w:p>
        </w:tc>
        <w:tc>
          <w:tcPr>
            <w:tcW w:w="1243" w:type="dxa"/>
          </w:tcPr>
          <w:p w14:paraId="72096730" w14:textId="0AB962FA" w:rsidR="00DB673E" w:rsidRPr="00657074" w:rsidRDefault="00657074" w:rsidP="00DB673E">
            <w:pPr>
              <w:spacing w:line="276" w:lineRule="auto"/>
              <w:jc w:val="center"/>
              <w:rPr>
                <w:lang w:val="uk-UA"/>
              </w:rPr>
            </w:pPr>
            <w:r w:rsidRPr="00657074">
              <w:rPr>
                <w:lang w:val="uk-UA"/>
              </w:rPr>
              <w:t>2</w:t>
            </w:r>
          </w:p>
        </w:tc>
        <w:tc>
          <w:tcPr>
            <w:tcW w:w="1559" w:type="dxa"/>
          </w:tcPr>
          <w:p w14:paraId="6DC8942C" w14:textId="322A6965" w:rsidR="00DB673E" w:rsidRPr="009D7467" w:rsidRDefault="00E27869" w:rsidP="00DB673E">
            <w:pPr>
              <w:spacing w:line="276" w:lineRule="auto"/>
              <w:jc w:val="center"/>
              <w:rPr>
                <w:highlight w:val="yellow"/>
                <w:lang w:val="uk-UA"/>
              </w:rPr>
            </w:pPr>
            <w:r w:rsidRPr="00E27869">
              <w:rPr>
                <w:lang w:val="uk-UA"/>
              </w:rPr>
              <w:t>0,04</w:t>
            </w:r>
          </w:p>
        </w:tc>
        <w:tc>
          <w:tcPr>
            <w:tcW w:w="1359" w:type="dxa"/>
          </w:tcPr>
          <w:p w14:paraId="42E94004" w14:textId="63861D10" w:rsidR="00DB673E" w:rsidRPr="00DB673E" w:rsidRDefault="00DB673E" w:rsidP="00DB673E">
            <w:pPr>
              <w:spacing w:line="276" w:lineRule="auto"/>
              <w:jc w:val="center"/>
              <w:rPr>
                <w:lang w:val="uk-UA"/>
              </w:rPr>
            </w:pPr>
            <w:r w:rsidRPr="00DB673E">
              <w:rPr>
                <w:lang w:val="uk-UA"/>
              </w:rPr>
              <w:t>2</w:t>
            </w:r>
          </w:p>
        </w:tc>
        <w:tc>
          <w:tcPr>
            <w:tcW w:w="1525" w:type="dxa"/>
          </w:tcPr>
          <w:p w14:paraId="09499FD1" w14:textId="2B15CAAD" w:rsidR="00DB673E" w:rsidRPr="00DB673E" w:rsidRDefault="00DB673E" w:rsidP="00DB673E">
            <w:pPr>
              <w:spacing w:line="276" w:lineRule="auto"/>
              <w:jc w:val="center"/>
              <w:rPr>
                <w:lang w:val="uk-UA"/>
              </w:rPr>
            </w:pPr>
            <w:r w:rsidRPr="00DB673E">
              <w:rPr>
                <w:lang w:val="uk-UA"/>
              </w:rPr>
              <w:t>0,05</w:t>
            </w:r>
          </w:p>
        </w:tc>
        <w:tc>
          <w:tcPr>
            <w:tcW w:w="1501" w:type="dxa"/>
          </w:tcPr>
          <w:p w14:paraId="6884B78A" w14:textId="366F2BBA" w:rsidR="00DB673E" w:rsidRPr="009D7467" w:rsidRDefault="00E27869" w:rsidP="00DB673E">
            <w:pPr>
              <w:spacing w:line="276" w:lineRule="auto"/>
              <w:jc w:val="center"/>
              <w:rPr>
                <w:highlight w:val="yellow"/>
                <w:lang w:val="uk-UA"/>
              </w:rPr>
            </w:pPr>
            <w:r w:rsidRPr="00E27869">
              <w:rPr>
                <w:lang w:val="uk-UA"/>
              </w:rPr>
              <w:t>0</w:t>
            </w:r>
          </w:p>
        </w:tc>
      </w:tr>
      <w:tr w:rsidR="00DB673E" w:rsidRPr="009D7467" w14:paraId="5C132694" w14:textId="77777777" w:rsidTr="00EA1D50">
        <w:tc>
          <w:tcPr>
            <w:tcW w:w="2447" w:type="dxa"/>
          </w:tcPr>
          <w:p w14:paraId="09FFDF59" w14:textId="77777777" w:rsidR="00DB673E" w:rsidRPr="00DB673E" w:rsidRDefault="00DB673E" w:rsidP="00DB673E">
            <w:pPr>
              <w:spacing w:line="276" w:lineRule="auto"/>
              <w:jc w:val="center"/>
              <w:rPr>
                <w:lang w:val="uk-UA"/>
              </w:rPr>
            </w:pPr>
            <w:r w:rsidRPr="00DB673E">
              <w:rPr>
                <w:lang w:val="uk-UA"/>
              </w:rPr>
              <w:t>Інші питання</w:t>
            </w:r>
          </w:p>
        </w:tc>
        <w:tc>
          <w:tcPr>
            <w:tcW w:w="1243" w:type="dxa"/>
          </w:tcPr>
          <w:p w14:paraId="38281FFD" w14:textId="4F1719F5" w:rsidR="00DB673E" w:rsidRPr="00657074" w:rsidRDefault="00657074" w:rsidP="00DB673E">
            <w:pPr>
              <w:spacing w:line="276" w:lineRule="auto"/>
              <w:jc w:val="center"/>
              <w:rPr>
                <w:lang w:val="uk-UA"/>
              </w:rPr>
            </w:pPr>
            <w:r w:rsidRPr="00657074">
              <w:rPr>
                <w:lang w:val="uk-UA"/>
              </w:rPr>
              <w:t>258</w:t>
            </w:r>
          </w:p>
        </w:tc>
        <w:tc>
          <w:tcPr>
            <w:tcW w:w="1559" w:type="dxa"/>
          </w:tcPr>
          <w:p w14:paraId="766011C3" w14:textId="6C6E62FF" w:rsidR="00DB673E" w:rsidRPr="009D7467" w:rsidRDefault="00F50133" w:rsidP="00DB673E">
            <w:pPr>
              <w:spacing w:line="276" w:lineRule="auto"/>
              <w:jc w:val="center"/>
              <w:rPr>
                <w:highlight w:val="yellow"/>
                <w:lang w:val="uk-UA"/>
              </w:rPr>
            </w:pPr>
            <w:r w:rsidRPr="00F50133">
              <w:rPr>
                <w:lang w:val="uk-UA"/>
              </w:rPr>
              <w:t>6,26</w:t>
            </w:r>
          </w:p>
        </w:tc>
        <w:tc>
          <w:tcPr>
            <w:tcW w:w="1359" w:type="dxa"/>
          </w:tcPr>
          <w:p w14:paraId="5E965269" w14:textId="5479FBEC" w:rsidR="00DB673E" w:rsidRPr="00DB673E" w:rsidRDefault="00DB673E" w:rsidP="00DB673E">
            <w:pPr>
              <w:spacing w:line="276" w:lineRule="auto"/>
              <w:jc w:val="center"/>
              <w:rPr>
                <w:lang w:val="uk-UA"/>
              </w:rPr>
            </w:pPr>
            <w:r w:rsidRPr="00DB673E">
              <w:rPr>
                <w:lang w:val="uk-UA"/>
              </w:rPr>
              <w:t>252</w:t>
            </w:r>
          </w:p>
        </w:tc>
        <w:tc>
          <w:tcPr>
            <w:tcW w:w="1525" w:type="dxa"/>
          </w:tcPr>
          <w:p w14:paraId="47E467A0" w14:textId="66C27E8C" w:rsidR="00DB673E" w:rsidRPr="00DB673E" w:rsidRDefault="00DB673E" w:rsidP="00DB673E">
            <w:pPr>
              <w:spacing w:line="276" w:lineRule="auto"/>
              <w:jc w:val="center"/>
              <w:rPr>
                <w:lang w:val="uk-UA"/>
              </w:rPr>
            </w:pPr>
            <w:r w:rsidRPr="00DB673E">
              <w:rPr>
                <w:lang w:val="uk-UA"/>
              </w:rPr>
              <w:t>7,6</w:t>
            </w:r>
          </w:p>
        </w:tc>
        <w:tc>
          <w:tcPr>
            <w:tcW w:w="1501" w:type="dxa"/>
          </w:tcPr>
          <w:p w14:paraId="20684B08" w14:textId="55EA789D" w:rsidR="00DB673E" w:rsidRPr="009D7467" w:rsidRDefault="00F50133" w:rsidP="00DB673E">
            <w:pPr>
              <w:spacing w:line="276" w:lineRule="auto"/>
              <w:jc w:val="center"/>
              <w:rPr>
                <w:highlight w:val="yellow"/>
                <w:lang w:val="uk-UA"/>
              </w:rPr>
            </w:pPr>
            <w:r w:rsidRPr="00F50133">
              <w:rPr>
                <w:lang w:val="uk-UA"/>
              </w:rPr>
              <w:t>+6</w:t>
            </w:r>
          </w:p>
        </w:tc>
      </w:tr>
    </w:tbl>
    <w:p w14:paraId="65BBF034" w14:textId="77777777" w:rsidR="00D37C99" w:rsidRPr="009D7467" w:rsidRDefault="00D37C99" w:rsidP="00D37C99">
      <w:pPr>
        <w:spacing w:line="276" w:lineRule="auto"/>
        <w:jc w:val="both"/>
        <w:rPr>
          <w:sz w:val="28"/>
          <w:szCs w:val="28"/>
          <w:highlight w:val="yellow"/>
          <w:lang w:val="uk-UA"/>
        </w:rPr>
      </w:pPr>
    </w:p>
    <w:p w14:paraId="636DC40B" w14:textId="3918AFD2" w:rsidR="00F50133" w:rsidRDefault="00D37C99" w:rsidP="00B7744C">
      <w:pPr>
        <w:spacing w:line="276" w:lineRule="auto"/>
        <w:ind w:firstLine="567"/>
        <w:jc w:val="both"/>
        <w:rPr>
          <w:sz w:val="28"/>
          <w:szCs w:val="28"/>
          <w:lang w:val="uk-UA"/>
        </w:rPr>
      </w:pPr>
      <w:bookmarkStart w:id="5" w:name="_Hlk176768324"/>
      <w:r w:rsidRPr="00F50133">
        <w:rPr>
          <w:sz w:val="28"/>
          <w:szCs w:val="28"/>
          <w:lang w:val="uk-UA"/>
        </w:rPr>
        <w:t xml:space="preserve">Аналізуючи всі звернення, які надійшли протягом </w:t>
      </w:r>
      <w:r w:rsidR="00F50133" w:rsidRPr="00F50133">
        <w:rPr>
          <w:sz w:val="28"/>
          <w:szCs w:val="28"/>
          <w:lang w:val="uk-UA"/>
        </w:rPr>
        <w:t xml:space="preserve"> І півріччя </w:t>
      </w:r>
      <w:r w:rsidRPr="00F50133">
        <w:rPr>
          <w:sz w:val="28"/>
          <w:szCs w:val="28"/>
          <w:lang w:val="uk-UA"/>
        </w:rPr>
        <w:t>202</w:t>
      </w:r>
      <w:r w:rsidR="00F50133" w:rsidRPr="00F50133">
        <w:rPr>
          <w:sz w:val="28"/>
          <w:szCs w:val="28"/>
          <w:lang w:val="uk-UA"/>
        </w:rPr>
        <w:t>5</w:t>
      </w:r>
      <w:r w:rsidRPr="00F50133">
        <w:rPr>
          <w:sz w:val="28"/>
          <w:szCs w:val="28"/>
          <w:lang w:val="uk-UA"/>
        </w:rPr>
        <w:t xml:space="preserve"> року, слід зазначити, що найбільшу питому вагу склали заяви</w:t>
      </w:r>
      <w:r w:rsidR="00A9312E">
        <w:rPr>
          <w:sz w:val="28"/>
          <w:szCs w:val="28"/>
          <w:lang w:val="uk-UA"/>
        </w:rPr>
        <w:t xml:space="preserve">, в яких порушувалися питання </w:t>
      </w:r>
      <w:r w:rsidRPr="00F50133">
        <w:rPr>
          <w:sz w:val="28"/>
          <w:szCs w:val="28"/>
          <w:lang w:val="uk-UA"/>
        </w:rPr>
        <w:t>соціального захисту населення, а саме:</w:t>
      </w:r>
      <w:r w:rsidR="00F50133" w:rsidRPr="00F50133">
        <w:rPr>
          <w:sz w:val="28"/>
          <w:szCs w:val="28"/>
          <w:lang w:val="uk-UA"/>
        </w:rPr>
        <w:t xml:space="preserve"> надання роз’яснень щодо правильності нарахувань</w:t>
      </w:r>
      <w:r w:rsidR="00F50133" w:rsidRPr="00F50133">
        <w:rPr>
          <w:sz w:val="28"/>
          <w:szCs w:val="28"/>
          <w:lang w:val="en-US"/>
        </w:rPr>
        <w:t xml:space="preserve">  </w:t>
      </w:r>
      <w:r w:rsidR="00F50133" w:rsidRPr="00F50133">
        <w:rPr>
          <w:sz w:val="28"/>
          <w:szCs w:val="28"/>
          <w:lang w:val="uk-UA"/>
        </w:rPr>
        <w:t>окремих видів державної соціальної допомоги,</w:t>
      </w:r>
      <w:r w:rsidR="00B7744C">
        <w:rPr>
          <w:sz w:val="28"/>
          <w:szCs w:val="28"/>
          <w:lang w:val="uk-UA"/>
        </w:rPr>
        <w:t xml:space="preserve"> особливост</w:t>
      </w:r>
      <w:r w:rsidR="00A9312E">
        <w:rPr>
          <w:sz w:val="28"/>
          <w:szCs w:val="28"/>
          <w:lang w:val="uk-UA"/>
        </w:rPr>
        <w:t>ей</w:t>
      </w:r>
      <w:r w:rsidR="00B7744C">
        <w:rPr>
          <w:sz w:val="28"/>
          <w:szCs w:val="28"/>
          <w:lang w:val="uk-UA"/>
        </w:rPr>
        <w:t xml:space="preserve"> отримання</w:t>
      </w:r>
      <w:r w:rsidR="006079DD">
        <w:rPr>
          <w:sz w:val="28"/>
          <w:szCs w:val="28"/>
          <w:lang w:val="uk-UA"/>
        </w:rPr>
        <w:t xml:space="preserve"> </w:t>
      </w:r>
      <w:r w:rsidR="00E36295">
        <w:rPr>
          <w:sz w:val="28"/>
          <w:szCs w:val="28"/>
          <w:lang w:val="uk-UA"/>
        </w:rPr>
        <w:t>матеріальної допомоги</w:t>
      </w:r>
      <w:r w:rsidR="006079DD">
        <w:rPr>
          <w:sz w:val="28"/>
          <w:szCs w:val="28"/>
          <w:lang w:val="uk-UA"/>
        </w:rPr>
        <w:t xml:space="preserve"> для окремих категорій населення, безпосередньо щодо надання матеріальної допомоги</w:t>
      </w:r>
      <w:r w:rsidR="00A47389">
        <w:rPr>
          <w:sz w:val="28"/>
          <w:szCs w:val="28"/>
          <w:lang w:val="uk-UA"/>
        </w:rPr>
        <w:t xml:space="preserve"> учасникам бойових дій (зокрема, внаслідок поранення), </w:t>
      </w:r>
      <w:r w:rsidR="00496666">
        <w:rPr>
          <w:sz w:val="28"/>
          <w:szCs w:val="28"/>
          <w:lang w:val="uk-UA"/>
        </w:rPr>
        <w:t xml:space="preserve">членам сімей загиблих Захисників та Захисниць України, особам, які перебувають у скрутному матеріальному становищі (наприклад, внаслідок переміщення із населених пунктів, наближених до зони проведення бойових дій, потребою у </w:t>
      </w:r>
      <w:proofErr w:type="spellStart"/>
      <w:r w:rsidR="00496666">
        <w:rPr>
          <w:sz w:val="28"/>
          <w:szCs w:val="28"/>
          <w:lang w:val="uk-UA"/>
        </w:rPr>
        <w:t>дороговартісному</w:t>
      </w:r>
      <w:proofErr w:type="spellEnd"/>
      <w:r w:rsidR="00496666">
        <w:rPr>
          <w:sz w:val="28"/>
          <w:szCs w:val="28"/>
          <w:lang w:val="uk-UA"/>
        </w:rPr>
        <w:t xml:space="preserve"> лікуванні)</w:t>
      </w:r>
      <w:r w:rsidR="003B2D95">
        <w:rPr>
          <w:sz w:val="28"/>
          <w:szCs w:val="28"/>
          <w:lang w:val="uk-UA"/>
        </w:rPr>
        <w:t xml:space="preserve">. Натомість, у поточному році  продовжила зменшуватися чисельність звернень від внутрішньо переміщених осіб щодо надання гуманітарної допомоги у вигляді предметів першої необхідності, продуктів харчування, засобі гігієни. Це пояснюється певним уповільненням наступальних ворожих дій (особливо у порівнянні з першими місяцями повномасштабного російського вторгнення) та більш виваженим прийняттям рішення щодо переїздів до відносно безпечних районів. </w:t>
      </w:r>
    </w:p>
    <w:p w14:paraId="7B89B73B" w14:textId="0E4EC949" w:rsidR="00D37C99" w:rsidRDefault="003B2D95" w:rsidP="00360C9D">
      <w:pPr>
        <w:spacing w:line="276" w:lineRule="auto"/>
        <w:ind w:firstLine="567"/>
        <w:jc w:val="both"/>
        <w:rPr>
          <w:color w:val="171717" w:themeColor="background2" w:themeShade="1A"/>
          <w:sz w:val="28"/>
          <w:szCs w:val="28"/>
          <w:lang w:val="uk-UA"/>
        </w:rPr>
      </w:pPr>
      <w:r>
        <w:rPr>
          <w:sz w:val="28"/>
          <w:szCs w:val="28"/>
          <w:lang w:val="uk-UA"/>
        </w:rPr>
        <w:t xml:space="preserve">Значну частку серед загальної кількості звернень становлять питання  щодо функціонування житлово-комунального господарства. Найбільша їх частка стосується </w:t>
      </w:r>
      <w:proofErr w:type="spellStart"/>
      <w:r>
        <w:rPr>
          <w:sz w:val="28"/>
          <w:szCs w:val="28"/>
          <w:lang w:val="uk-UA"/>
        </w:rPr>
        <w:t>грейдерування</w:t>
      </w:r>
      <w:proofErr w:type="spellEnd"/>
      <w:r>
        <w:rPr>
          <w:sz w:val="28"/>
          <w:szCs w:val="28"/>
          <w:lang w:val="uk-UA"/>
        </w:rPr>
        <w:t xml:space="preserve"> та ремонту асфальтного покриття, благоустрою прибудинкових територій,</w:t>
      </w:r>
      <w:r w:rsidR="00EE0FC7">
        <w:rPr>
          <w:sz w:val="28"/>
          <w:szCs w:val="28"/>
          <w:lang w:val="uk-UA"/>
        </w:rPr>
        <w:t xml:space="preserve"> ремонту або встановленню нових дитячих майданчиків чи їх окремих елементів,</w:t>
      </w:r>
      <w:r>
        <w:rPr>
          <w:sz w:val="28"/>
          <w:szCs w:val="28"/>
          <w:lang w:val="uk-UA"/>
        </w:rPr>
        <w:t xml:space="preserve"> </w:t>
      </w:r>
      <w:proofErr w:type="spellStart"/>
      <w:r w:rsidR="00EE0FC7">
        <w:rPr>
          <w:sz w:val="28"/>
          <w:szCs w:val="28"/>
          <w:lang w:val="uk-UA"/>
        </w:rPr>
        <w:t>кронування</w:t>
      </w:r>
      <w:proofErr w:type="spellEnd"/>
      <w:r w:rsidR="00EE0FC7">
        <w:rPr>
          <w:sz w:val="28"/>
          <w:szCs w:val="28"/>
          <w:lang w:val="uk-UA"/>
        </w:rPr>
        <w:t xml:space="preserve"> дерев, проведення </w:t>
      </w:r>
      <w:r w:rsidR="00A13D62">
        <w:rPr>
          <w:sz w:val="28"/>
          <w:szCs w:val="28"/>
          <w:lang w:val="uk-UA"/>
        </w:rPr>
        <w:t xml:space="preserve">ремонту будинків (наприклад, заміни покрівлі). В залежності від тематики порушених у зверненнях питань, заявникам, у більшості випадків, надавалися вичерпні та </w:t>
      </w:r>
      <w:proofErr w:type="spellStart"/>
      <w:r w:rsidR="00A13D62">
        <w:rPr>
          <w:sz w:val="28"/>
          <w:szCs w:val="28"/>
          <w:lang w:val="uk-UA"/>
        </w:rPr>
        <w:lastRenderedPageBreak/>
        <w:t>обгрунтовані</w:t>
      </w:r>
      <w:proofErr w:type="spellEnd"/>
      <w:r w:rsidR="00A13D62">
        <w:rPr>
          <w:sz w:val="28"/>
          <w:szCs w:val="28"/>
          <w:lang w:val="uk-UA"/>
        </w:rPr>
        <w:t xml:space="preserve"> роз’яснення. Наприклад, </w:t>
      </w:r>
      <w:r w:rsidR="001D01B3">
        <w:rPr>
          <w:sz w:val="28"/>
          <w:szCs w:val="28"/>
          <w:lang w:val="uk-UA"/>
        </w:rPr>
        <w:t xml:space="preserve">проведення </w:t>
      </w:r>
      <w:proofErr w:type="spellStart"/>
      <w:r w:rsidR="001D01B3">
        <w:rPr>
          <w:sz w:val="28"/>
          <w:szCs w:val="28"/>
          <w:lang w:val="uk-UA"/>
        </w:rPr>
        <w:t>кронування</w:t>
      </w:r>
      <w:proofErr w:type="spellEnd"/>
      <w:r w:rsidR="001D01B3">
        <w:rPr>
          <w:sz w:val="28"/>
          <w:szCs w:val="28"/>
          <w:lang w:val="uk-UA"/>
        </w:rPr>
        <w:t xml:space="preserve"> дерев  можливе лише </w:t>
      </w:r>
      <w:r w:rsidR="00D37C99" w:rsidRPr="001D01B3">
        <w:rPr>
          <w:color w:val="171717" w:themeColor="background2" w:themeShade="1A"/>
          <w:sz w:val="28"/>
          <w:szCs w:val="28"/>
          <w:lang w:val="uk-UA"/>
        </w:rPr>
        <w:t>в осінньо-зимовий період</w:t>
      </w:r>
      <w:r w:rsidR="001D01B3" w:rsidRPr="001D01B3">
        <w:rPr>
          <w:color w:val="171717" w:themeColor="background2" w:themeShade="1A"/>
          <w:sz w:val="28"/>
          <w:szCs w:val="28"/>
          <w:lang w:val="uk-UA"/>
        </w:rPr>
        <w:t xml:space="preserve">. </w:t>
      </w:r>
      <w:r w:rsidR="001D01B3">
        <w:rPr>
          <w:color w:val="171717" w:themeColor="background2" w:themeShade="1A"/>
          <w:sz w:val="28"/>
          <w:szCs w:val="28"/>
          <w:lang w:val="uk-UA"/>
        </w:rPr>
        <w:t xml:space="preserve">Що стосується ремонту та </w:t>
      </w:r>
      <w:proofErr w:type="spellStart"/>
      <w:r w:rsidR="001D01B3">
        <w:rPr>
          <w:color w:val="171717" w:themeColor="background2" w:themeShade="1A"/>
          <w:sz w:val="28"/>
          <w:szCs w:val="28"/>
          <w:lang w:val="uk-UA"/>
        </w:rPr>
        <w:t>грейдерування</w:t>
      </w:r>
      <w:proofErr w:type="spellEnd"/>
      <w:r w:rsidR="001D01B3">
        <w:rPr>
          <w:color w:val="171717" w:themeColor="background2" w:themeShade="1A"/>
          <w:sz w:val="28"/>
          <w:szCs w:val="28"/>
          <w:lang w:val="uk-UA"/>
        </w:rPr>
        <w:t xml:space="preserve"> доріг, то в цьому випадку існують складнощі у масовому виконанні необхідних </w:t>
      </w:r>
      <w:r w:rsidR="00A9312E">
        <w:rPr>
          <w:color w:val="171717" w:themeColor="background2" w:themeShade="1A"/>
          <w:sz w:val="28"/>
          <w:szCs w:val="28"/>
          <w:lang w:val="uk-UA"/>
        </w:rPr>
        <w:t>робіт</w:t>
      </w:r>
      <w:r w:rsidR="00360C9D">
        <w:rPr>
          <w:color w:val="171717" w:themeColor="background2" w:themeShade="1A"/>
          <w:sz w:val="28"/>
          <w:szCs w:val="28"/>
          <w:lang w:val="uk-UA"/>
        </w:rPr>
        <w:t xml:space="preserve"> через обмеженість у фінансових та людських ресурсах і впродовж останнього часу вона тільки систематично погіршується. </w:t>
      </w:r>
      <w:r w:rsidR="00D37C99" w:rsidRPr="00360C9D">
        <w:rPr>
          <w:color w:val="171717" w:themeColor="background2" w:themeShade="1A"/>
          <w:sz w:val="28"/>
          <w:szCs w:val="28"/>
          <w:lang w:val="uk-UA"/>
        </w:rPr>
        <w:t xml:space="preserve">Саме тому, враховуючи їх специфіку та неможливість вирішення протягом короткого терміну, частина заяв перебуває на довгостроковому контролі. </w:t>
      </w:r>
    </w:p>
    <w:p w14:paraId="611FD63F" w14:textId="51281CB9" w:rsidR="00FD4834" w:rsidRDefault="00FD4834" w:rsidP="00360C9D">
      <w:pPr>
        <w:spacing w:line="276" w:lineRule="auto"/>
        <w:ind w:firstLine="567"/>
        <w:jc w:val="both"/>
        <w:rPr>
          <w:color w:val="171717" w:themeColor="background2" w:themeShade="1A"/>
          <w:sz w:val="28"/>
          <w:szCs w:val="28"/>
          <w:lang w:val="uk-UA"/>
        </w:rPr>
      </w:pPr>
      <w:r>
        <w:rPr>
          <w:color w:val="171717" w:themeColor="background2" w:themeShade="1A"/>
          <w:sz w:val="28"/>
          <w:szCs w:val="28"/>
          <w:lang w:val="uk-UA"/>
        </w:rPr>
        <w:t xml:space="preserve">Впродовж січня-червня 2025 року спостерігалося певне зростання чисельності звернень щодо функціонування транспорту, які, здебільшого, містили прохання про запуск або нових маршрутів або заміни існуючого графіку курсування автобусів та тролейбусів. </w:t>
      </w:r>
    </w:p>
    <w:p w14:paraId="0B39135C" w14:textId="57643E49" w:rsidR="009B0513" w:rsidRDefault="00664E02" w:rsidP="00FD4834">
      <w:pPr>
        <w:spacing w:line="276" w:lineRule="auto"/>
        <w:ind w:firstLine="567"/>
        <w:jc w:val="both"/>
        <w:rPr>
          <w:color w:val="171717" w:themeColor="background2" w:themeShade="1A"/>
          <w:sz w:val="28"/>
          <w:szCs w:val="28"/>
          <w:lang w:val="uk-UA"/>
        </w:rPr>
      </w:pPr>
      <w:r>
        <w:rPr>
          <w:color w:val="171717" w:themeColor="background2" w:themeShade="1A"/>
          <w:sz w:val="28"/>
          <w:szCs w:val="28"/>
          <w:lang w:val="uk-UA"/>
        </w:rPr>
        <w:t>Упродовж звітного періоду спостерігається зменшення частки питань, які стосуються аграрної політики та земельних відносин. Однією з таких причин можна вважати  те, що з 2022 року набув чинності Закон України «Про внесення змін до деяких законодавчих актів України щодо створення умов для забезпечення продовольчої безпеки в умовах воєнного стану»</w:t>
      </w:r>
      <w:r w:rsidR="00AA430D">
        <w:rPr>
          <w:color w:val="171717" w:themeColor="background2" w:themeShade="1A"/>
          <w:sz w:val="28"/>
          <w:szCs w:val="28"/>
          <w:lang w:val="uk-UA"/>
        </w:rPr>
        <w:t>,</w:t>
      </w:r>
      <w:r>
        <w:rPr>
          <w:color w:val="171717" w:themeColor="background2" w:themeShade="1A"/>
          <w:sz w:val="28"/>
          <w:szCs w:val="28"/>
          <w:lang w:val="uk-UA"/>
        </w:rPr>
        <w:t xml:space="preserve"> </w:t>
      </w:r>
      <w:r w:rsidR="00E17169">
        <w:rPr>
          <w:color w:val="171717" w:themeColor="background2" w:themeShade="1A"/>
          <w:sz w:val="28"/>
          <w:szCs w:val="28"/>
          <w:lang w:val="uk-UA"/>
        </w:rPr>
        <w:t xml:space="preserve">яким </w:t>
      </w:r>
      <w:r>
        <w:rPr>
          <w:color w:val="171717" w:themeColor="background2" w:themeShade="1A"/>
          <w:sz w:val="28"/>
          <w:szCs w:val="28"/>
          <w:lang w:val="uk-UA"/>
        </w:rPr>
        <w:t>визначено особливості регулювання земельних відносин під час дії воєнного стану, зокрема, щодо безоплатної передачі земель</w:t>
      </w:r>
      <w:r w:rsidR="00AC50CC">
        <w:rPr>
          <w:color w:val="171717" w:themeColor="background2" w:themeShade="1A"/>
          <w:sz w:val="28"/>
          <w:szCs w:val="28"/>
          <w:lang w:val="uk-UA"/>
        </w:rPr>
        <w:t xml:space="preserve"> державної та комунальної власності у власність приватну</w:t>
      </w:r>
      <w:r w:rsidR="00E17169">
        <w:rPr>
          <w:color w:val="171717" w:themeColor="background2" w:themeShade="1A"/>
          <w:sz w:val="28"/>
          <w:szCs w:val="28"/>
          <w:lang w:val="uk-UA"/>
        </w:rPr>
        <w:t xml:space="preserve"> та </w:t>
      </w:r>
      <w:r w:rsidR="00AC50CC">
        <w:rPr>
          <w:color w:val="171717" w:themeColor="background2" w:themeShade="1A"/>
          <w:sz w:val="28"/>
          <w:szCs w:val="28"/>
          <w:lang w:val="uk-UA"/>
        </w:rPr>
        <w:t xml:space="preserve">надання дозволів на розроблення документації із землеустрою з метою такої </w:t>
      </w:r>
      <w:r w:rsidR="00E17169">
        <w:rPr>
          <w:color w:val="171717" w:themeColor="background2" w:themeShade="1A"/>
          <w:sz w:val="28"/>
          <w:szCs w:val="28"/>
          <w:lang w:val="uk-UA"/>
        </w:rPr>
        <w:t>передачі.</w:t>
      </w:r>
      <w:r w:rsidR="00931745">
        <w:rPr>
          <w:color w:val="171717" w:themeColor="background2" w:themeShade="1A"/>
          <w:sz w:val="28"/>
          <w:szCs w:val="28"/>
          <w:lang w:val="uk-UA"/>
        </w:rPr>
        <w:t xml:space="preserve"> Також спостерігається зменшення </w:t>
      </w:r>
      <w:r w:rsidR="009B0513">
        <w:rPr>
          <w:color w:val="171717" w:themeColor="background2" w:themeShade="1A"/>
          <w:sz w:val="28"/>
          <w:szCs w:val="28"/>
          <w:lang w:val="uk-UA"/>
        </w:rPr>
        <w:t xml:space="preserve">кількості </w:t>
      </w:r>
      <w:r w:rsidR="009B0513" w:rsidRPr="00DB5A06">
        <w:rPr>
          <w:color w:val="171717" w:themeColor="background2" w:themeShade="1A"/>
          <w:sz w:val="28"/>
          <w:szCs w:val="28"/>
          <w:lang w:val="uk-UA"/>
        </w:rPr>
        <w:t>звернень, які стосуютьс</w:t>
      </w:r>
      <w:r w:rsidR="00DB5A06">
        <w:rPr>
          <w:color w:val="171717" w:themeColor="background2" w:themeShade="1A"/>
          <w:sz w:val="28"/>
          <w:szCs w:val="28"/>
          <w:lang w:val="uk-UA"/>
        </w:rPr>
        <w:t>я непорозумінь між сусідами у питаннях  використання су</w:t>
      </w:r>
      <w:r w:rsidR="00EA7710">
        <w:rPr>
          <w:color w:val="171717" w:themeColor="background2" w:themeShade="1A"/>
          <w:sz w:val="28"/>
          <w:szCs w:val="28"/>
          <w:lang w:val="uk-UA"/>
        </w:rPr>
        <w:t>міжних земельних ділянок, що може свідчити про підвищення рівня використання правил добросусідства при вирішенні таких спірних питань.</w:t>
      </w:r>
    </w:p>
    <w:p w14:paraId="4767C616" w14:textId="4FD3590F" w:rsidR="00FD4834" w:rsidRPr="00FD4834" w:rsidRDefault="00744FAD" w:rsidP="00FD4834">
      <w:pPr>
        <w:spacing w:line="276" w:lineRule="auto"/>
        <w:ind w:firstLine="567"/>
        <w:jc w:val="both"/>
        <w:rPr>
          <w:color w:val="171717" w:themeColor="background2" w:themeShade="1A"/>
          <w:sz w:val="28"/>
          <w:szCs w:val="28"/>
          <w:lang w:val="uk-UA"/>
        </w:rPr>
      </w:pPr>
      <w:r>
        <w:rPr>
          <w:color w:val="171717" w:themeColor="background2" w:themeShade="1A"/>
          <w:sz w:val="28"/>
          <w:szCs w:val="28"/>
          <w:lang w:val="uk-UA"/>
        </w:rPr>
        <w:t>Крім того, впродовж  І півріччя 2025 року спостерігається зниження чисельності звернень щодо</w:t>
      </w:r>
      <w:r w:rsidR="00680C87">
        <w:rPr>
          <w:color w:val="171717" w:themeColor="background2" w:themeShade="1A"/>
          <w:sz w:val="28"/>
          <w:szCs w:val="28"/>
          <w:lang w:val="uk-UA"/>
        </w:rPr>
        <w:t xml:space="preserve"> питань пов’язаних із сім’ями, дітьми, молоддю, гендерною рівністю, освітньою та науковою діяльністю, фізичною культурою та спортом. Відповідна динаміка обумовлена тим, що впродовж останніх років суттєво збільшилася чисельність </w:t>
      </w:r>
      <w:proofErr w:type="spellStart"/>
      <w:r w:rsidR="00680C87">
        <w:rPr>
          <w:color w:val="171717" w:themeColor="background2" w:themeShade="1A"/>
          <w:sz w:val="28"/>
          <w:szCs w:val="28"/>
          <w:lang w:val="uk-UA"/>
        </w:rPr>
        <w:t>укриттів</w:t>
      </w:r>
      <w:proofErr w:type="spellEnd"/>
      <w:r w:rsidR="00680C87">
        <w:rPr>
          <w:color w:val="171717" w:themeColor="background2" w:themeShade="1A"/>
          <w:sz w:val="28"/>
          <w:szCs w:val="28"/>
          <w:lang w:val="uk-UA"/>
        </w:rPr>
        <w:t>, що дало змогу забезпечити роботу більшості</w:t>
      </w:r>
      <w:r w:rsidR="00FD4834">
        <w:rPr>
          <w:color w:val="171717" w:themeColor="background2" w:themeShade="1A"/>
          <w:sz w:val="28"/>
          <w:szCs w:val="28"/>
          <w:lang w:val="uk-UA"/>
        </w:rPr>
        <w:t xml:space="preserve"> закладів освіти (дитячих садочків, загальноосвітніх навчальних закладів та позашкільних закладів освіти).</w:t>
      </w:r>
    </w:p>
    <w:bookmarkEnd w:id="5"/>
    <w:p w14:paraId="1674E71D" w14:textId="1A935E63" w:rsidR="00307121" w:rsidRPr="006326E4" w:rsidRDefault="006326E4" w:rsidP="00307121">
      <w:pPr>
        <w:tabs>
          <w:tab w:val="left" w:pos="540"/>
        </w:tabs>
        <w:spacing w:line="276" w:lineRule="auto"/>
        <w:ind w:firstLine="567"/>
        <w:jc w:val="both"/>
        <w:rPr>
          <w:sz w:val="28"/>
          <w:szCs w:val="28"/>
          <w:highlight w:val="yellow"/>
          <w:lang w:val="en-US"/>
        </w:rPr>
      </w:pPr>
      <w:r w:rsidRPr="006326E4">
        <w:rPr>
          <w:sz w:val="28"/>
          <w:szCs w:val="28"/>
          <w:lang w:val="uk-UA"/>
        </w:rPr>
        <w:t xml:space="preserve">Протягом січня-червня 2025 року </w:t>
      </w:r>
      <w:r w:rsidR="00D37C99" w:rsidRPr="006326E4">
        <w:rPr>
          <w:sz w:val="28"/>
          <w:szCs w:val="28"/>
          <w:lang w:val="uk-UA"/>
        </w:rPr>
        <w:t>спостеріга</w:t>
      </w:r>
      <w:r w:rsidRPr="006326E4">
        <w:rPr>
          <w:sz w:val="28"/>
          <w:szCs w:val="28"/>
          <w:lang w:val="uk-UA"/>
        </w:rPr>
        <w:t>лося</w:t>
      </w:r>
      <w:r w:rsidR="00D37C99" w:rsidRPr="006326E4">
        <w:rPr>
          <w:sz w:val="28"/>
          <w:szCs w:val="28"/>
          <w:lang w:val="uk-UA"/>
        </w:rPr>
        <w:t xml:space="preserve"> зменшення кількості колективних звернень (63 у І півріччі 202</w:t>
      </w:r>
      <w:r w:rsidR="00A9312E" w:rsidRPr="006326E4">
        <w:rPr>
          <w:sz w:val="28"/>
          <w:szCs w:val="28"/>
          <w:lang w:val="uk-UA"/>
        </w:rPr>
        <w:t>5</w:t>
      </w:r>
      <w:r w:rsidR="00D37C99" w:rsidRPr="006326E4">
        <w:rPr>
          <w:sz w:val="28"/>
          <w:szCs w:val="28"/>
          <w:lang w:val="uk-UA"/>
        </w:rPr>
        <w:t xml:space="preserve"> року проти 83, які надійшли протягом аналогічного періоду 202</w:t>
      </w:r>
      <w:r w:rsidR="00FD4834" w:rsidRPr="006326E4">
        <w:rPr>
          <w:sz w:val="28"/>
          <w:szCs w:val="28"/>
          <w:lang w:val="uk-UA"/>
        </w:rPr>
        <w:t>4</w:t>
      </w:r>
      <w:r w:rsidR="00D37C99" w:rsidRPr="006326E4">
        <w:rPr>
          <w:sz w:val="28"/>
          <w:szCs w:val="28"/>
          <w:lang w:val="uk-UA"/>
        </w:rPr>
        <w:t xml:space="preserve"> року)</w:t>
      </w:r>
      <w:r w:rsidR="00FD4834" w:rsidRPr="006326E4">
        <w:rPr>
          <w:sz w:val="28"/>
          <w:szCs w:val="28"/>
          <w:lang w:val="uk-UA"/>
        </w:rPr>
        <w:t>. У</w:t>
      </w:r>
      <w:r w:rsidR="00D37C99" w:rsidRPr="006326E4">
        <w:rPr>
          <w:sz w:val="28"/>
          <w:szCs w:val="28"/>
          <w:lang w:val="uk-UA"/>
        </w:rPr>
        <w:t xml:space="preserve"> більшості з них порушувалися наступні категорії питань: функціонування житлово-комунального господарства </w:t>
      </w:r>
      <w:r w:rsidRPr="006326E4">
        <w:rPr>
          <w:sz w:val="28"/>
          <w:szCs w:val="28"/>
          <w:lang w:val="uk-UA"/>
        </w:rPr>
        <w:t>(</w:t>
      </w:r>
      <w:r w:rsidR="00D37C99" w:rsidRPr="006326E4">
        <w:rPr>
          <w:sz w:val="28"/>
          <w:szCs w:val="28"/>
          <w:lang w:val="uk-UA"/>
        </w:rPr>
        <w:t>сприяння у проведенні ремонтних робіт</w:t>
      </w:r>
      <w:r w:rsidRPr="006326E4">
        <w:rPr>
          <w:sz w:val="28"/>
          <w:szCs w:val="28"/>
          <w:lang w:val="uk-UA"/>
        </w:rPr>
        <w:t xml:space="preserve">, </w:t>
      </w:r>
      <w:r w:rsidR="00D37C99" w:rsidRPr="006326E4">
        <w:rPr>
          <w:sz w:val="28"/>
          <w:szCs w:val="28"/>
          <w:lang w:val="uk-UA"/>
        </w:rPr>
        <w:t xml:space="preserve">наприклад, </w:t>
      </w:r>
      <w:r>
        <w:rPr>
          <w:sz w:val="28"/>
          <w:szCs w:val="28"/>
          <w:lang w:val="uk-UA"/>
        </w:rPr>
        <w:t>ремонт</w:t>
      </w:r>
      <w:r w:rsidR="00D37C99" w:rsidRPr="006326E4">
        <w:rPr>
          <w:sz w:val="28"/>
          <w:szCs w:val="28"/>
          <w:lang w:val="uk-UA"/>
        </w:rPr>
        <w:t xml:space="preserve"> покрівлі у багатоквартирних будинках, облаштування прибудинкових територій (замін</w:t>
      </w:r>
      <w:r w:rsidRPr="006326E4">
        <w:rPr>
          <w:sz w:val="28"/>
          <w:szCs w:val="28"/>
          <w:lang w:val="uk-UA"/>
        </w:rPr>
        <w:t>а</w:t>
      </w:r>
      <w:r w:rsidR="00D37C99" w:rsidRPr="006326E4">
        <w:rPr>
          <w:sz w:val="28"/>
          <w:szCs w:val="28"/>
          <w:lang w:val="uk-UA"/>
        </w:rPr>
        <w:t xml:space="preserve"> обладнання на дитячих майданчиках</w:t>
      </w:r>
      <w:r w:rsidRPr="006326E4">
        <w:rPr>
          <w:sz w:val="28"/>
          <w:szCs w:val="28"/>
          <w:lang w:val="uk-UA"/>
        </w:rPr>
        <w:t>)</w:t>
      </w:r>
      <w:r w:rsidR="00D37C99" w:rsidRPr="006326E4">
        <w:rPr>
          <w:sz w:val="28"/>
          <w:szCs w:val="28"/>
          <w:lang w:val="uk-UA"/>
        </w:rPr>
        <w:t xml:space="preserve">, проведення </w:t>
      </w:r>
      <w:proofErr w:type="spellStart"/>
      <w:r w:rsidR="00D37C99" w:rsidRPr="006326E4">
        <w:rPr>
          <w:sz w:val="28"/>
          <w:szCs w:val="28"/>
          <w:lang w:val="uk-UA"/>
        </w:rPr>
        <w:t>кронування</w:t>
      </w:r>
      <w:proofErr w:type="spellEnd"/>
      <w:r w:rsidR="00D37C99" w:rsidRPr="006326E4">
        <w:rPr>
          <w:sz w:val="28"/>
          <w:szCs w:val="28"/>
          <w:lang w:val="uk-UA"/>
        </w:rPr>
        <w:t xml:space="preserve"> дерев, </w:t>
      </w:r>
      <w:proofErr w:type="spellStart"/>
      <w:r w:rsidR="00D37C99" w:rsidRPr="006326E4">
        <w:rPr>
          <w:sz w:val="28"/>
          <w:szCs w:val="28"/>
          <w:lang w:val="uk-UA"/>
        </w:rPr>
        <w:t>грейдерування</w:t>
      </w:r>
      <w:proofErr w:type="spellEnd"/>
      <w:r w:rsidR="00FD4834" w:rsidRPr="006326E4">
        <w:rPr>
          <w:sz w:val="28"/>
          <w:szCs w:val="28"/>
          <w:lang w:val="uk-UA"/>
        </w:rPr>
        <w:t xml:space="preserve"> доріг, прибирання стихійних сміттєзвалищ</w:t>
      </w:r>
      <w:r w:rsidR="00026008" w:rsidRPr="006326E4">
        <w:rPr>
          <w:sz w:val="28"/>
          <w:szCs w:val="28"/>
          <w:lang w:val="uk-UA"/>
        </w:rPr>
        <w:t xml:space="preserve">, </w:t>
      </w:r>
      <w:r w:rsidR="00A9312E" w:rsidRPr="006326E4">
        <w:rPr>
          <w:sz w:val="28"/>
          <w:szCs w:val="28"/>
          <w:lang w:val="uk-UA"/>
        </w:rPr>
        <w:t xml:space="preserve">збільшення чисельності </w:t>
      </w:r>
      <w:r w:rsidR="00026008" w:rsidRPr="006326E4">
        <w:rPr>
          <w:sz w:val="28"/>
          <w:szCs w:val="28"/>
          <w:lang w:val="uk-UA"/>
        </w:rPr>
        <w:t>безпритульних тварин</w:t>
      </w:r>
      <w:r w:rsidR="00D37C99" w:rsidRPr="006326E4">
        <w:rPr>
          <w:sz w:val="28"/>
          <w:szCs w:val="28"/>
          <w:lang w:val="uk-UA"/>
        </w:rPr>
        <w:t>),</w:t>
      </w:r>
      <w:r w:rsidR="00A9312E" w:rsidRPr="006326E4">
        <w:rPr>
          <w:sz w:val="28"/>
          <w:szCs w:val="28"/>
          <w:lang w:val="uk-UA"/>
        </w:rPr>
        <w:t xml:space="preserve"> </w:t>
      </w:r>
      <w:r w:rsidR="00D37C99" w:rsidRPr="006326E4">
        <w:rPr>
          <w:sz w:val="28"/>
          <w:szCs w:val="28"/>
          <w:lang w:val="uk-UA"/>
        </w:rPr>
        <w:t xml:space="preserve">увічнення пам’яті загиблих </w:t>
      </w:r>
      <w:r w:rsidR="00D37C99" w:rsidRPr="006326E4">
        <w:rPr>
          <w:sz w:val="28"/>
          <w:szCs w:val="28"/>
          <w:lang w:val="uk-UA"/>
        </w:rPr>
        <w:lastRenderedPageBreak/>
        <w:t>військовослужбовців (наприклад, встановлення меморіальних дошок на їх честь, пропозиції щодо облаштування місць увічнення пам’яті)</w:t>
      </w:r>
      <w:r w:rsidR="00307121" w:rsidRPr="006326E4">
        <w:rPr>
          <w:sz w:val="28"/>
          <w:szCs w:val="28"/>
          <w:lang w:val="uk-UA"/>
        </w:rPr>
        <w:t xml:space="preserve">, завершення робіт, пов’язаних з облаштуванням </w:t>
      </w:r>
      <w:proofErr w:type="spellStart"/>
      <w:r w:rsidR="00307121" w:rsidRPr="006326E4">
        <w:rPr>
          <w:sz w:val="28"/>
          <w:szCs w:val="28"/>
          <w:lang w:val="uk-UA"/>
        </w:rPr>
        <w:t>укриттів</w:t>
      </w:r>
      <w:proofErr w:type="spellEnd"/>
      <w:r w:rsidR="00307121" w:rsidRPr="006326E4">
        <w:rPr>
          <w:sz w:val="28"/>
          <w:szCs w:val="28"/>
          <w:lang w:val="uk-UA"/>
        </w:rPr>
        <w:t xml:space="preserve"> в окремих</w:t>
      </w:r>
      <w:r w:rsidR="00931745" w:rsidRPr="006326E4">
        <w:rPr>
          <w:sz w:val="28"/>
          <w:szCs w:val="28"/>
          <w:lang w:val="uk-UA"/>
        </w:rPr>
        <w:t xml:space="preserve"> навчальних</w:t>
      </w:r>
      <w:r w:rsidR="00EA7710" w:rsidRPr="006326E4">
        <w:rPr>
          <w:sz w:val="28"/>
          <w:szCs w:val="28"/>
          <w:lang w:val="uk-UA"/>
        </w:rPr>
        <w:t xml:space="preserve"> закладах, запровадження нових маршруті</w:t>
      </w:r>
      <w:r w:rsidR="008D556E" w:rsidRPr="006326E4">
        <w:rPr>
          <w:sz w:val="28"/>
          <w:szCs w:val="28"/>
          <w:lang w:val="uk-UA"/>
        </w:rPr>
        <w:t>в громадського транспорту, забезпечення функціонування окремих гуртків позашкільної освіти.</w:t>
      </w:r>
    </w:p>
    <w:p w14:paraId="2AFE774D" w14:textId="4F37B4CD" w:rsidR="00D37C99" w:rsidRPr="009D7467" w:rsidRDefault="00D37C99" w:rsidP="00D37C99">
      <w:pPr>
        <w:spacing w:line="276" w:lineRule="auto"/>
        <w:ind w:firstLine="567"/>
        <w:jc w:val="both"/>
        <w:rPr>
          <w:sz w:val="28"/>
          <w:szCs w:val="28"/>
          <w:highlight w:val="yellow"/>
          <w:lang w:val="uk-UA"/>
        </w:rPr>
      </w:pPr>
      <w:r w:rsidRPr="008D556E">
        <w:rPr>
          <w:sz w:val="28"/>
          <w:szCs w:val="28"/>
          <w:lang w:val="uk-UA"/>
        </w:rPr>
        <w:t>Чисельність повторних звернень у звітному періоді несуттєво</w:t>
      </w:r>
      <w:r w:rsidR="008D556E" w:rsidRPr="008D556E">
        <w:rPr>
          <w:sz w:val="28"/>
          <w:szCs w:val="28"/>
          <w:lang w:val="uk-UA"/>
        </w:rPr>
        <w:t xml:space="preserve"> зменшилася </w:t>
      </w:r>
      <w:r w:rsidRPr="008D556E">
        <w:rPr>
          <w:sz w:val="28"/>
          <w:szCs w:val="28"/>
          <w:lang w:val="uk-UA"/>
        </w:rPr>
        <w:t>(</w:t>
      </w:r>
      <w:r w:rsidR="008D556E" w:rsidRPr="008D556E">
        <w:rPr>
          <w:sz w:val="28"/>
          <w:szCs w:val="28"/>
          <w:lang w:val="uk-UA"/>
        </w:rPr>
        <w:t>18</w:t>
      </w:r>
      <w:r w:rsidRPr="008D556E">
        <w:rPr>
          <w:sz w:val="28"/>
          <w:szCs w:val="28"/>
          <w:lang w:val="uk-UA"/>
        </w:rPr>
        <w:t xml:space="preserve"> громадян звернулися повторно у І півріччі 202</w:t>
      </w:r>
      <w:r w:rsidR="008D556E" w:rsidRPr="008D556E">
        <w:rPr>
          <w:sz w:val="28"/>
          <w:szCs w:val="28"/>
          <w:lang w:val="uk-UA"/>
        </w:rPr>
        <w:t>5</w:t>
      </w:r>
      <w:r w:rsidRPr="008D556E">
        <w:rPr>
          <w:sz w:val="28"/>
          <w:szCs w:val="28"/>
          <w:lang w:val="uk-UA"/>
        </w:rPr>
        <w:t xml:space="preserve"> року проти </w:t>
      </w:r>
      <w:r w:rsidR="008D556E" w:rsidRPr="008D556E">
        <w:rPr>
          <w:sz w:val="28"/>
          <w:szCs w:val="28"/>
          <w:lang w:val="uk-UA"/>
        </w:rPr>
        <w:t>22</w:t>
      </w:r>
      <w:r w:rsidRPr="008D556E">
        <w:rPr>
          <w:sz w:val="28"/>
          <w:szCs w:val="28"/>
          <w:lang w:val="uk-UA"/>
        </w:rPr>
        <w:t xml:space="preserve"> впродовж аналогічного періоду 202</w:t>
      </w:r>
      <w:r w:rsidR="008D556E" w:rsidRPr="008D556E">
        <w:rPr>
          <w:sz w:val="28"/>
          <w:szCs w:val="28"/>
          <w:lang w:val="uk-UA"/>
        </w:rPr>
        <w:t>4</w:t>
      </w:r>
      <w:r w:rsidRPr="008D556E">
        <w:rPr>
          <w:sz w:val="28"/>
          <w:szCs w:val="28"/>
          <w:lang w:val="uk-UA"/>
        </w:rPr>
        <w:t xml:space="preserve"> року). Як і у попередні періоди, у багатьох випадках, надходження таких заяв викликано тим, що з одного і того ж самого питання особа зверталася одночасно до різних керівників виконавчого комітету або надсилала відповідні заяви до декількох органів вищої влади, звідки вони перенаправлялися до виконавчого комітету Кременчуцької міської ради Кременчуцького району Полтавської області для розгляду за належністю. Також, в окремих випадках, причинами звернень такого типу є небажання, попри детальні й неодноразові роз’яснення, отримані від спеціалістів профільних структурних підрозділів Кременчуцької міської ради Кременчуцького району Полтавської області та виконавчого комітету, заявників усвідомлювати те, що вирішення окремих порушених питань (повністю або частково) не належить до повноважень органів місцевого самоврядування, а досягнення результату можливе, наприклад, за умови звернення до суду. </w:t>
      </w:r>
    </w:p>
    <w:p w14:paraId="5B658F97" w14:textId="12FFC198" w:rsidR="00DC4C30" w:rsidRDefault="00D37C99" w:rsidP="00DC4C30">
      <w:pPr>
        <w:spacing w:line="276" w:lineRule="auto"/>
        <w:ind w:firstLine="567"/>
        <w:jc w:val="both"/>
        <w:rPr>
          <w:sz w:val="28"/>
          <w:szCs w:val="28"/>
          <w:lang w:val="uk-UA"/>
        </w:rPr>
      </w:pPr>
      <w:r w:rsidRPr="003235A9">
        <w:rPr>
          <w:sz w:val="28"/>
          <w:szCs w:val="28"/>
          <w:lang w:val="uk-UA"/>
        </w:rPr>
        <w:t>Аналізуючи динаміку надходження звернень від органів влади вищого рівня протягом І півріччя 202</w:t>
      </w:r>
      <w:r w:rsidR="003235A9" w:rsidRPr="003235A9">
        <w:rPr>
          <w:sz w:val="28"/>
          <w:szCs w:val="28"/>
          <w:lang w:val="uk-UA"/>
        </w:rPr>
        <w:t>5</w:t>
      </w:r>
      <w:r w:rsidRPr="003235A9">
        <w:rPr>
          <w:sz w:val="28"/>
          <w:szCs w:val="28"/>
          <w:lang w:val="uk-UA"/>
        </w:rPr>
        <w:t xml:space="preserve"> року, необхідно зауважити, що їх чисельність </w:t>
      </w:r>
      <w:r w:rsidR="003235A9" w:rsidRPr="003235A9">
        <w:rPr>
          <w:sz w:val="28"/>
          <w:szCs w:val="28"/>
          <w:lang w:val="uk-UA"/>
        </w:rPr>
        <w:t>суттєво зменшилася</w:t>
      </w:r>
      <w:r w:rsidR="00A9312E">
        <w:rPr>
          <w:sz w:val="28"/>
          <w:szCs w:val="28"/>
          <w:lang w:val="uk-UA"/>
        </w:rPr>
        <w:t>,</w:t>
      </w:r>
      <w:r w:rsidR="003235A9" w:rsidRPr="003235A9">
        <w:rPr>
          <w:sz w:val="28"/>
          <w:szCs w:val="28"/>
          <w:lang w:val="uk-UA"/>
        </w:rPr>
        <w:t xml:space="preserve"> майже в 4 рази</w:t>
      </w:r>
      <w:r w:rsidR="00A9312E">
        <w:rPr>
          <w:sz w:val="28"/>
          <w:szCs w:val="28"/>
          <w:lang w:val="uk-UA"/>
        </w:rPr>
        <w:t xml:space="preserve">, </w:t>
      </w:r>
      <w:r w:rsidR="003235A9" w:rsidRPr="003235A9">
        <w:rPr>
          <w:sz w:val="28"/>
          <w:szCs w:val="28"/>
          <w:lang w:val="uk-UA"/>
        </w:rPr>
        <w:t xml:space="preserve">і склала 286 заяв </w:t>
      </w:r>
      <w:r w:rsidRPr="003235A9">
        <w:rPr>
          <w:sz w:val="28"/>
          <w:szCs w:val="28"/>
          <w:lang w:val="uk-UA"/>
        </w:rPr>
        <w:t>(протягом І півріччя 202</w:t>
      </w:r>
      <w:r w:rsidR="003235A9" w:rsidRPr="003235A9">
        <w:rPr>
          <w:sz w:val="28"/>
          <w:szCs w:val="28"/>
          <w:lang w:val="uk-UA"/>
        </w:rPr>
        <w:t>4</w:t>
      </w:r>
      <w:r w:rsidRPr="003235A9">
        <w:rPr>
          <w:sz w:val="28"/>
          <w:szCs w:val="28"/>
          <w:lang w:val="uk-UA"/>
        </w:rPr>
        <w:t xml:space="preserve"> року було отримано </w:t>
      </w:r>
      <w:r w:rsidR="003235A9" w:rsidRPr="003235A9">
        <w:rPr>
          <w:sz w:val="28"/>
          <w:szCs w:val="28"/>
          <w:lang w:val="uk-UA"/>
        </w:rPr>
        <w:t xml:space="preserve">1123 </w:t>
      </w:r>
      <w:r w:rsidRPr="003235A9">
        <w:rPr>
          <w:sz w:val="28"/>
          <w:szCs w:val="28"/>
          <w:lang w:val="uk-UA"/>
        </w:rPr>
        <w:t>таких з</w:t>
      </w:r>
      <w:r w:rsidR="003235A9" w:rsidRPr="003235A9">
        <w:rPr>
          <w:sz w:val="28"/>
          <w:szCs w:val="28"/>
          <w:lang w:val="uk-UA"/>
        </w:rPr>
        <w:t>вернень</w:t>
      </w:r>
      <w:r w:rsidRPr="003235A9">
        <w:rPr>
          <w:sz w:val="28"/>
          <w:szCs w:val="28"/>
          <w:lang w:val="uk-UA"/>
        </w:rPr>
        <w:t>). Найпоширенішими залишаються питання соціального захисту населення (зокрема, отримання роз’яснень щодо можливостей нарахування окремих видів соціальної допомоги), забезпечення належного функціонування житлово-комунального господарства, охорони здоров’я</w:t>
      </w:r>
      <w:r w:rsidR="003235A9" w:rsidRPr="003235A9">
        <w:rPr>
          <w:sz w:val="28"/>
          <w:szCs w:val="28"/>
          <w:lang w:val="uk-UA"/>
        </w:rPr>
        <w:t>, роботи освітніх закладів різного рівня</w:t>
      </w:r>
      <w:r w:rsidRPr="003235A9">
        <w:rPr>
          <w:sz w:val="28"/>
          <w:szCs w:val="28"/>
          <w:lang w:val="uk-UA"/>
        </w:rPr>
        <w:t>.</w:t>
      </w:r>
      <w:r w:rsidR="003235A9">
        <w:rPr>
          <w:sz w:val="28"/>
          <w:szCs w:val="28"/>
          <w:lang w:val="uk-UA"/>
        </w:rPr>
        <w:t xml:space="preserve"> Головною причиною цього можна вважати результативність проведення</w:t>
      </w:r>
      <w:r w:rsidR="005928E0">
        <w:rPr>
          <w:sz w:val="28"/>
          <w:szCs w:val="28"/>
          <w:lang w:val="uk-UA"/>
        </w:rPr>
        <w:t xml:space="preserve"> інформаційної роботи виконавчими органами влади та комунальними підприємствами Кременчуцької міської ради Кременчуцького району Полтавської області, а також формування роз</w:t>
      </w:r>
      <w:r w:rsidR="00DC4C30">
        <w:rPr>
          <w:sz w:val="28"/>
          <w:szCs w:val="28"/>
          <w:lang w:val="uk-UA"/>
        </w:rPr>
        <w:t xml:space="preserve">уміння у багатьох мешканців розуміння того, вирішення яких саме питань належить до повноважень органів місцевої влади. </w:t>
      </w:r>
    </w:p>
    <w:p w14:paraId="7A6622F9" w14:textId="78B297EB" w:rsidR="00D37C99" w:rsidRPr="004B53C5" w:rsidRDefault="00D37C99" w:rsidP="00D37C99">
      <w:pPr>
        <w:spacing w:line="276" w:lineRule="auto"/>
        <w:ind w:firstLine="567"/>
        <w:jc w:val="both"/>
        <w:rPr>
          <w:sz w:val="28"/>
          <w:szCs w:val="28"/>
          <w:lang w:val="uk-UA"/>
        </w:rPr>
      </w:pPr>
      <w:r w:rsidRPr="004B53C5">
        <w:rPr>
          <w:sz w:val="28"/>
          <w:szCs w:val="28"/>
          <w:lang w:val="uk-UA"/>
        </w:rPr>
        <w:t>Більшість звернень надходила з урядової «гарячої лінії» через комунальну бюджетну установу «Обласний контактний центр» Полтавської обласної ради, яка працює в телефонному режимі.</w:t>
      </w:r>
      <w:r w:rsidR="004B53C5" w:rsidRPr="004B53C5">
        <w:rPr>
          <w:sz w:val="28"/>
          <w:szCs w:val="28"/>
          <w:lang w:val="uk-UA"/>
        </w:rPr>
        <w:t xml:space="preserve"> Значна </w:t>
      </w:r>
      <w:r w:rsidRPr="004B53C5">
        <w:rPr>
          <w:sz w:val="28"/>
          <w:szCs w:val="28"/>
          <w:lang w:val="uk-UA"/>
        </w:rPr>
        <w:t>частина звернень стосувалася питань надання різних видів соціальної та медичної допомоги, вартості та особливостей надання житлово-комунальних послуг</w:t>
      </w:r>
      <w:r w:rsidR="004B53C5" w:rsidRPr="004B53C5">
        <w:rPr>
          <w:sz w:val="28"/>
          <w:szCs w:val="28"/>
          <w:lang w:val="uk-UA"/>
        </w:rPr>
        <w:t xml:space="preserve"> роботи транспорту. </w:t>
      </w:r>
    </w:p>
    <w:p w14:paraId="3B58A1F8" w14:textId="767AF8F2" w:rsidR="00D37C99" w:rsidRPr="004B53C5" w:rsidRDefault="00D37C99" w:rsidP="00D37C99">
      <w:pPr>
        <w:spacing w:line="276" w:lineRule="auto"/>
        <w:ind w:firstLine="567"/>
        <w:jc w:val="both"/>
        <w:rPr>
          <w:sz w:val="28"/>
          <w:szCs w:val="28"/>
          <w:lang w:val="uk-UA"/>
        </w:rPr>
      </w:pPr>
      <w:r w:rsidRPr="004B53C5">
        <w:rPr>
          <w:sz w:val="28"/>
          <w:szCs w:val="28"/>
          <w:lang w:val="uk-UA"/>
        </w:rPr>
        <w:lastRenderedPageBreak/>
        <w:t>Найбільша кількість звернень протягом</w:t>
      </w:r>
      <w:r w:rsidR="004B53C5" w:rsidRPr="004B53C5">
        <w:rPr>
          <w:sz w:val="28"/>
          <w:szCs w:val="28"/>
          <w:lang w:val="uk-UA"/>
        </w:rPr>
        <w:t xml:space="preserve"> І півріччя 2025 року </w:t>
      </w:r>
      <w:r w:rsidRPr="004B53C5">
        <w:rPr>
          <w:sz w:val="28"/>
          <w:szCs w:val="28"/>
          <w:lang w:val="uk-UA"/>
        </w:rPr>
        <w:t xml:space="preserve">надійшла від органів влади вищого рівня через комунальну бюджетну установу «Обласний контактний центр» Полтавської обласної ради з урядової «гарячої лінії» – </w:t>
      </w:r>
      <w:r w:rsidR="004B53C5" w:rsidRPr="004B53C5">
        <w:rPr>
          <w:sz w:val="28"/>
          <w:szCs w:val="28"/>
          <w:lang w:val="uk-UA"/>
        </w:rPr>
        <w:t>238  звернень</w:t>
      </w:r>
      <w:r w:rsidRPr="004B53C5">
        <w:rPr>
          <w:sz w:val="28"/>
          <w:szCs w:val="28"/>
          <w:lang w:val="uk-UA"/>
        </w:rPr>
        <w:t xml:space="preserve">, а також безпосередньо від комунальної бюджетної установи «Обласний контактний центр» Полтавської обласної ради – </w:t>
      </w:r>
      <w:r w:rsidR="004B53C5" w:rsidRPr="004B53C5">
        <w:rPr>
          <w:sz w:val="28"/>
          <w:szCs w:val="28"/>
          <w:lang w:val="uk-UA"/>
        </w:rPr>
        <w:t>25</w:t>
      </w:r>
      <w:r w:rsidRPr="004B53C5">
        <w:rPr>
          <w:sz w:val="28"/>
          <w:szCs w:val="28"/>
          <w:lang w:val="uk-UA"/>
        </w:rPr>
        <w:t xml:space="preserve"> звернень. </w:t>
      </w:r>
    </w:p>
    <w:p w14:paraId="71BB4A54" w14:textId="666B148D" w:rsidR="004B53C5" w:rsidRPr="00430DC8" w:rsidRDefault="00D37C99" w:rsidP="00D37C99">
      <w:pPr>
        <w:spacing w:line="276" w:lineRule="auto"/>
        <w:ind w:firstLine="567"/>
        <w:jc w:val="both"/>
        <w:rPr>
          <w:sz w:val="28"/>
          <w:szCs w:val="28"/>
          <w:lang w:val="uk-UA"/>
        </w:rPr>
      </w:pPr>
      <w:r w:rsidRPr="00430DC8">
        <w:rPr>
          <w:sz w:val="28"/>
          <w:szCs w:val="28"/>
          <w:lang w:val="uk-UA"/>
        </w:rPr>
        <w:t>Крім того, через Полтавську обласну військову адміністрацію (далі – ПОВА) надійшл</w:t>
      </w:r>
      <w:r w:rsidR="004B53C5" w:rsidRPr="00430DC8">
        <w:rPr>
          <w:sz w:val="28"/>
          <w:szCs w:val="28"/>
          <w:lang w:val="uk-UA"/>
        </w:rPr>
        <w:t>а</w:t>
      </w:r>
      <w:r w:rsidRPr="00430DC8">
        <w:rPr>
          <w:sz w:val="28"/>
          <w:szCs w:val="28"/>
          <w:lang w:val="uk-UA"/>
        </w:rPr>
        <w:t xml:space="preserve"> з Офісу </w:t>
      </w:r>
      <w:r w:rsidR="004B53C5" w:rsidRPr="00430DC8">
        <w:rPr>
          <w:sz w:val="28"/>
          <w:szCs w:val="28"/>
          <w:lang w:val="uk-UA"/>
        </w:rPr>
        <w:t>Генерального прокурора</w:t>
      </w:r>
      <w:r w:rsidRPr="00430DC8">
        <w:rPr>
          <w:sz w:val="28"/>
          <w:szCs w:val="28"/>
          <w:lang w:val="uk-UA"/>
        </w:rPr>
        <w:t xml:space="preserve"> </w:t>
      </w:r>
      <w:r w:rsidR="004B53C5" w:rsidRPr="00430DC8">
        <w:rPr>
          <w:sz w:val="28"/>
          <w:szCs w:val="28"/>
          <w:lang w:val="uk-UA"/>
        </w:rPr>
        <w:t>1</w:t>
      </w:r>
      <w:r w:rsidRPr="00430DC8">
        <w:rPr>
          <w:sz w:val="28"/>
          <w:szCs w:val="28"/>
          <w:lang w:val="uk-UA"/>
        </w:rPr>
        <w:t xml:space="preserve"> заяв</w:t>
      </w:r>
      <w:r w:rsidR="004B53C5" w:rsidRPr="00430DC8">
        <w:rPr>
          <w:sz w:val="28"/>
          <w:szCs w:val="28"/>
          <w:lang w:val="uk-UA"/>
        </w:rPr>
        <w:t>а</w:t>
      </w:r>
      <w:r w:rsidRPr="00430DC8">
        <w:rPr>
          <w:sz w:val="28"/>
          <w:szCs w:val="28"/>
          <w:lang w:val="uk-UA"/>
        </w:rPr>
        <w:t xml:space="preserve">. Також звернення надходили безпосередньо від ПОВА та її структурних підрозділів – </w:t>
      </w:r>
      <w:r w:rsidR="004B53C5" w:rsidRPr="00430DC8">
        <w:rPr>
          <w:sz w:val="28"/>
          <w:szCs w:val="28"/>
          <w:lang w:val="uk-UA"/>
        </w:rPr>
        <w:t>1</w:t>
      </w:r>
      <w:r w:rsidRPr="00430DC8">
        <w:rPr>
          <w:sz w:val="28"/>
          <w:szCs w:val="28"/>
          <w:lang w:val="uk-UA"/>
        </w:rPr>
        <w:t xml:space="preserve">5 звернень, </w:t>
      </w:r>
      <w:r w:rsidR="004B53C5" w:rsidRPr="00430DC8">
        <w:rPr>
          <w:sz w:val="28"/>
          <w:szCs w:val="28"/>
          <w:lang w:val="uk-UA"/>
        </w:rPr>
        <w:t xml:space="preserve">Полтавської обласної ради – 1 звернення, Кременчуцької районної військової адміністрації </w:t>
      </w:r>
      <w:r w:rsidR="00430DC8" w:rsidRPr="00430DC8">
        <w:rPr>
          <w:sz w:val="28"/>
          <w:szCs w:val="28"/>
          <w:lang w:val="uk-UA"/>
        </w:rPr>
        <w:t>–</w:t>
      </w:r>
      <w:r w:rsidR="004B53C5" w:rsidRPr="00430DC8">
        <w:rPr>
          <w:sz w:val="28"/>
          <w:szCs w:val="28"/>
          <w:lang w:val="uk-UA"/>
        </w:rPr>
        <w:t xml:space="preserve"> </w:t>
      </w:r>
      <w:r w:rsidR="00430DC8" w:rsidRPr="00430DC8">
        <w:rPr>
          <w:sz w:val="28"/>
          <w:szCs w:val="28"/>
          <w:lang w:val="uk-UA"/>
        </w:rPr>
        <w:t>7 заяв.</w:t>
      </w:r>
    </w:p>
    <w:p w14:paraId="0DA3351F" w14:textId="6AA1BF61" w:rsidR="00D37C99" w:rsidRPr="00430DC8" w:rsidRDefault="00D37C99" w:rsidP="00D37C99">
      <w:pPr>
        <w:spacing w:line="276" w:lineRule="auto"/>
        <w:ind w:firstLine="567"/>
        <w:jc w:val="both"/>
        <w:rPr>
          <w:sz w:val="28"/>
          <w:szCs w:val="28"/>
          <w:lang w:val="uk-UA"/>
        </w:rPr>
      </w:pPr>
      <w:r w:rsidRPr="00430DC8">
        <w:rPr>
          <w:sz w:val="28"/>
          <w:szCs w:val="28"/>
          <w:lang w:val="uk-UA"/>
        </w:rPr>
        <w:t>Із загальної чисельності звернень, які надійшли протягом І півріччя 202</w:t>
      </w:r>
      <w:r w:rsidR="00430DC8" w:rsidRPr="00430DC8">
        <w:rPr>
          <w:sz w:val="28"/>
          <w:szCs w:val="28"/>
          <w:lang w:val="uk-UA"/>
        </w:rPr>
        <w:t>5</w:t>
      </w:r>
      <w:r w:rsidRPr="00430DC8">
        <w:rPr>
          <w:sz w:val="28"/>
          <w:szCs w:val="28"/>
          <w:lang w:val="uk-UA"/>
        </w:rPr>
        <w:t> року до виконавчого комітету Кременчуцької міської ради Кременчуцького району Полтавської області, кількість за пільговими громадян розподілилася наступним чином:</w:t>
      </w:r>
    </w:p>
    <w:p w14:paraId="4939AB45" w14:textId="022F1D35" w:rsidR="00D37C99" w:rsidRPr="00430DC8" w:rsidRDefault="00D37C99" w:rsidP="00D37C99">
      <w:pPr>
        <w:spacing w:line="276" w:lineRule="auto"/>
        <w:ind w:firstLine="567"/>
        <w:jc w:val="both"/>
        <w:rPr>
          <w:sz w:val="28"/>
          <w:szCs w:val="28"/>
          <w:lang w:val="uk-UA"/>
        </w:rPr>
      </w:pPr>
      <w:r w:rsidRPr="00430DC8">
        <w:rPr>
          <w:sz w:val="28"/>
          <w:szCs w:val="28"/>
          <w:lang w:val="uk-UA"/>
        </w:rPr>
        <w:t xml:space="preserve"> - особи з інвалідністю внаслідок війни, учасники війни, учасники бойових дій, члени сімей загиблих – </w:t>
      </w:r>
      <w:r w:rsidR="00430DC8" w:rsidRPr="00430DC8">
        <w:rPr>
          <w:sz w:val="28"/>
          <w:szCs w:val="28"/>
          <w:lang w:val="uk-UA"/>
        </w:rPr>
        <w:t>697</w:t>
      </w:r>
      <w:r w:rsidR="00A9312E">
        <w:rPr>
          <w:sz w:val="28"/>
          <w:szCs w:val="28"/>
          <w:lang w:val="uk-UA"/>
        </w:rPr>
        <w:t xml:space="preserve"> </w:t>
      </w:r>
      <w:r w:rsidRPr="00430DC8">
        <w:rPr>
          <w:sz w:val="28"/>
          <w:szCs w:val="28"/>
          <w:lang w:val="uk-UA"/>
        </w:rPr>
        <w:t>;</w:t>
      </w:r>
    </w:p>
    <w:p w14:paraId="446C5B12" w14:textId="40F20004" w:rsidR="00D37C99" w:rsidRPr="00430DC8" w:rsidRDefault="00D37C99" w:rsidP="00D37C99">
      <w:pPr>
        <w:spacing w:line="276" w:lineRule="auto"/>
        <w:ind w:firstLine="709"/>
        <w:jc w:val="both"/>
        <w:rPr>
          <w:sz w:val="28"/>
          <w:szCs w:val="28"/>
          <w:lang w:val="uk-UA"/>
        </w:rPr>
      </w:pPr>
      <w:r w:rsidRPr="00430DC8">
        <w:rPr>
          <w:sz w:val="28"/>
          <w:szCs w:val="28"/>
          <w:lang w:val="uk-UA"/>
        </w:rPr>
        <w:t>- особи з інвалідністю різних груп –</w:t>
      </w:r>
      <w:r w:rsidR="00430DC8" w:rsidRPr="00430DC8">
        <w:rPr>
          <w:sz w:val="28"/>
          <w:szCs w:val="28"/>
          <w:lang w:val="uk-UA"/>
        </w:rPr>
        <w:t>455</w:t>
      </w:r>
      <w:r w:rsidRPr="00430DC8">
        <w:rPr>
          <w:sz w:val="28"/>
          <w:szCs w:val="28"/>
          <w:lang w:val="uk-UA"/>
        </w:rPr>
        <w:t>;</w:t>
      </w:r>
    </w:p>
    <w:p w14:paraId="0BEE95B0" w14:textId="17B56858" w:rsidR="00D37C99" w:rsidRPr="00430DC8" w:rsidRDefault="00D37C99" w:rsidP="00D37C99">
      <w:pPr>
        <w:spacing w:line="276" w:lineRule="auto"/>
        <w:ind w:firstLine="709"/>
        <w:jc w:val="both"/>
        <w:rPr>
          <w:sz w:val="28"/>
          <w:szCs w:val="28"/>
          <w:lang w:val="uk-UA"/>
        </w:rPr>
      </w:pPr>
      <w:r w:rsidRPr="00430DC8">
        <w:rPr>
          <w:sz w:val="28"/>
          <w:szCs w:val="28"/>
          <w:lang w:val="uk-UA"/>
        </w:rPr>
        <w:t xml:space="preserve">- внутрішньо переміщені особи – </w:t>
      </w:r>
      <w:r w:rsidR="00430DC8" w:rsidRPr="00430DC8">
        <w:rPr>
          <w:sz w:val="28"/>
          <w:szCs w:val="28"/>
          <w:lang w:val="uk-UA"/>
        </w:rPr>
        <w:t>40</w:t>
      </w:r>
      <w:r w:rsidRPr="00430DC8">
        <w:rPr>
          <w:sz w:val="28"/>
          <w:szCs w:val="28"/>
          <w:lang w:val="uk-UA"/>
        </w:rPr>
        <w:t>5;</w:t>
      </w:r>
    </w:p>
    <w:p w14:paraId="5AF133BD" w14:textId="3B7053F2" w:rsidR="00D37C99" w:rsidRPr="00430DC8" w:rsidRDefault="00D37C99" w:rsidP="00D37C99">
      <w:pPr>
        <w:spacing w:line="276" w:lineRule="auto"/>
        <w:ind w:firstLine="709"/>
        <w:jc w:val="both"/>
        <w:rPr>
          <w:sz w:val="28"/>
          <w:szCs w:val="28"/>
          <w:lang w:val="uk-UA"/>
        </w:rPr>
      </w:pPr>
      <w:r w:rsidRPr="00430DC8">
        <w:rPr>
          <w:sz w:val="28"/>
          <w:szCs w:val="28"/>
          <w:lang w:val="uk-UA"/>
        </w:rPr>
        <w:t xml:space="preserve">- багатодітні сім’ї та одинокі матері – </w:t>
      </w:r>
      <w:r w:rsidR="00430DC8" w:rsidRPr="00430DC8">
        <w:rPr>
          <w:sz w:val="28"/>
          <w:szCs w:val="28"/>
          <w:lang w:val="uk-UA"/>
        </w:rPr>
        <w:t>23</w:t>
      </w:r>
      <w:r w:rsidRPr="00430DC8">
        <w:rPr>
          <w:sz w:val="28"/>
          <w:szCs w:val="28"/>
          <w:lang w:val="uk-UA"/>
        </w:rPr>
        <w:t>.</w:t>
      </w:r>
    </w:p>
    <w:p w14:paraId="725AB957" w14:textId="6525D417" w:rsidR="00D37C99" w:rsidRPr="00430DC8" w:rsidRDefault="00D37C99" w:rsidP="00D37C99">
      <w:pPr>
        <w:spacing w:line="276" w:lineRule="auto"/>
        <w:ind w:firstLine="709"/>
        <w:jc w:val="both"/>
        <w:rPr>
          <w:sz w:val="28"/>
          <w:szCs w:val="28"/>
          <w:lang w:val="uk-UA"/>
        </w:rPr>
      </w:pPr>
      <w:r w:rsidRPr="00430DC8">
        <w:rPr>
          <w:sz w:val="28"/>
          <w:szCs w:val="28"/>
          <w:lang w:val="uk-UA"/>
        </w:rPr>
        <w:t>Протягом І півріччя 202</w:t>
      </w:r>
      <w:r w:rsidR="00430DC8" w:rsidRPr="00430DC8">
        <w:rPr>
          <w:sz w:val="28"/>
          <w:szCs w:val="28"/>
          <w:lang w:val="uk-UA"/>
        </w:rPr>
        <w:t>5</w:t>
      </w:r>
      <w:r w:rsidRPr="00430DC8">
        <w:rPr>
          <w:sz w:val="28"/>
          <w:szCs w:val="28"/>
          <w:lang w:val="uk-UA"/>
        </w:rPr>
        <w:t xml:space="preserve"> року на контролі перебували усі звернення, що надійшли у звітному періоді. При цьому, незважаючи на військовий стан та існуючі проблеми, пов’язані, зокрема, з обмеженістю фінансових та людських ресурсів, міською владою</w:t>
      </w:r>
      <w:r w:rsidR="00430DC8" w:rsidRPr="00430DC8">
        <w:rPr>
          <w:sz w:val="28"/>
          <w:szCs w:val="28"/>
          <w:lang w:val="uk-UA"/>
        </w:rPr>
        <w:t xml:space="preserve"> продовжують</w:t>
      </w:r>
      <w:r w:rsidRPr="00430DC8">
        <w:rPr>
          <w:sz w:val="28"/>
          <w:szCs w:val="28"/>
          <w:lang w:val="uk-UA"/>
        </w:rPr>
        <w:t xml:space="preserve"> доклада</w:t>
      </w:r>
      <w:r w:rsidR="00430DC8" w:rsidRPr="00430DC8">
        <w:rPr>
          <w:sz w:val="28"/>
          <w:szCs w:val="28"/>
          <w:lang w:val="uk-UA"/>
        </w:rPr>
        <w:t>тися</w:t>
      </w:r>
      <w:r w:rsidRPr="00430DC8">
        <w:rPr>
          <w:sz w:val="28"/>
          <w:szCs w:val="28"/>
          <w:lang w:val="uk-UA"/>
        </w:rPr>
        <w:t xml:space="preserve"> зусилля для забезпечення належного соціального, медичного захисту найбільш вразливих категорій мешканців, </w:t>
      </w:r>
      <w:r w:rsidR="00430DC8" w:rsidRPr="00430DC8">
        <w:rPr>
          <w:sz w:val="28"/>
          <w:szCs w:val="28"/>
          <w:lang w:val="uk-UA"/>
        </w:rPr>
        <w:t>створення належних умов для медичного, соціального обслуговування та надання освітніх послуг.</w:t>
      </w:r>
    </w:p>
    <w:p w14:paraId="1D853D16" w14:textId="66AD4F60" w:rsidR="00D37C99" w:rsidRPr="00B11247" w:rsidRDefault="00D37C99" w:rsidP="00D37C99">
      <w:pPr>
        <w:spacing w:line="276" w:lineRule="auto"/>
        <w:ind w:firstLine="709"/>
        <w:jc w:val="both"/>
        <w:rPr>
          <w:sz w:val="28"/>
          <w:szCs w:val="28"/>
          <w:lang w:val="uk-UA"/>
        </w:rPr>
      </w:pPr>
      <w:bookmarkStart w:id="6" w:name="_Hlk176768377"/>
      <w:r w:rsidRPr="00B11247">
        <w:rPr>
          <w:sz w:val="28"/>
          <w:szCs w:val="28"/>
          <w:lang w:val="uk-UA"/>
        </w:rPr>
        <w:t>Із загальної кількості звернень, які перебували на контролі, б</w:t>
      </w:r>
      <w:r w:rsidR="00FB6F3D" w:rsidRPr="00B11247">
        <w:rPr>
          <w:sz w:val="28"/>
          <w:szCs w:val="28"/>
          <w:lang w:val="uk-UA"/>
        </w:rPr>
        <w:t xml:space="preserve">лизько 62 </w:t>
      </w:r>
      <w:r w:rsidRPr="00B11247">
        <w:rPr>
          <w:sz w:val="28"/>
          <w:szCs w:val="28"/>
          <w:lang w:val="uk-UA"/>
        </w:rPr>
        <w:t xml:space="preserve">% було повністю задоволено. В окремих випадках, в залежності від суті порушеного питання, заявнику надавалося роз’яснення щодо його подальших дій для позитивного, у подальшому, вирішення питання. Також на додаткову контролі перебуває </w:t>
      </w:r>
      <w:r w:rsidR="00FB6F3D" w:rsidRPr="00B11247">
        <w:rPr>
          <w:sz w:val="28"/>
          <w:szCs w:val="28"/>
          <w:lang w:val="uk-UA"/>
        </w:rPr>
        <w:t>952</w:t>
      </w:r>
      <w:r w:rsidRPr="00B11247">
        <w:rPr>
          <w:sz w:val="28"/>
          <w:szCs w:val="28"/>
          <w:lang w:val="uk-UA"/>
        </w:rPr>
        <w:t xml:space="preserve"> звернен</w:t>
      </w:r>
      <w:r w:rsidR="00FB6F3D" w:rsidRPr="00B11247">
        <w:rPr>
          <w:sz w:val="28"/>
          <w:szCs w:val="28"/>
          <w:lang w:val="uk-UA"/>
        </w:rPr>
        <w:t>ня</w:t>
      </w:r>
      <w:r w:rsidRPr="00B11247">
        <w:rPr>
          <w:sz w:val="28"/>
          <w:szCs w:val="28"/>
          <w:lang w:val="uk-UA"/>
        </w:rPr>
        <w:t xml:space="preserve">. </w:t>
      </w:r>
    </w:p>
    <w:bookmarkEnd w:id="6"/>
    <w:p w14:paraId="4A591BCB" w14:textId="04D2EE8C" w:rsidR="00D37C99" w:rsidRDefault="00D37C99" w:rsidP="00B11247">
      <w:pPr>
        <w:spacing w:line="276" w:lineRule="auto"/>
        <w:ind w:firstLine="709"/>
        <w:jc w:val="both"/>
        <w:rPr>
          <w:sz w:val="28"/>
          <w:szCs w:val="28"/>
          <w:lang w:val="uk-UA"/>
        </w:rPr>
      </w:pPr>
      <w:r w:rsidRPr="00B11247">
        <w:rPr>
          <w:sz w:val="28"/>
          <w:szCs w:val="28"/>
          <w:lang w:val="uk-UA"/>
        </w:rPr>
        <w:t xml:space="preserve">Враховуючи вищевикладене та відповідно до рішення виконавчого комітету Кременчуцької міської ради Кременчуцького району Полтавської області від </w:t>
      </w:r>
      <w:r w:rsidR="00B11247" w:rsidRPr="00B11247">
        <w:rPr>
          <w:sz w:val="28"/>
          <w:szCs w:val="28"/>
          <w:lang w:val="uk-UA"/>
        </w:rPr>
        <w:t>23</w:t>
      </w:r>
      <w:r w:rsidRPr="00B11247">
        <w:rPr>
          <w:sz w:val="28"/>
          <w:szCs w:val="28"/>
          <w:lang w:val="uk-UA"/>
        </w:rPr>
        <w:t>.01.202</w:t>
      </w:r>
      <w:r w:rsidR="00B11247" w:rsidRPr="00B11247">
        <w:rPr>
          <w:sz w:val="28"/>
          <w:szCs w:val="28"/>
          <w:lang w:val="uk-UA"/>
        </w:rPr>
        <w:t>5</w:t>
      </w:r>
      <w:r w:rsidRPr="00B11247">
        <w:rPr>
          <w:sz w:val="28"/>
          <w:szCs w:val="28"/>
          <w:lang w:val="uk-UA"/>
        </w:rPr>
        <w:t xml:space="preserve"> № </w:t>
      </w:r>
      <w:r w:rsidR="00B11247" w:rsidRPr="00B11247">
        <w:rPr>
          <w:sz w:val="28"/>
          <w:szCs w:val="28"/>
          <w:lang w:val="uk-UA"/>
        </w:rPr>
        <w:t>114</w:t>
      </w:r>
      <w:r w:rsidRPr="00B11247">
        <w:rPr>
          <w:sz w:val="28"/>
          <w:szCs w:val="28"/>
          <w:lang w:val="uk-UA"/>
        </w:rPr>
        <w:t xml:space="preserve"> «Про підсумки роботи по розгляду звернень громадян у виконавчому комітеті Кременчуцької міської ради Кременчуцького району Полтавської області </w:t>
      </w:r>
      <w:r w:rsidR="00B11247" w:rsidRPr="00B11247">
        <w:rPr>
          <w:sz w:val="28"/>
          <w:szCs w:val="28"/>
          <w:lang w:val="uk-UA"/>
        </w:rPr>
        <w:t>за 2024</w:t>
      </w:r>
      <w:r w:rsidRPr="00B11247">
        <w:rPr>
          <w:sz w:val="28"/>
          <w:szCs w:val="28"/>
          <w:lang w:val="uk-UA"/>
        </w:rPr>
        <w:t xml:space="preserve"> р</w:t>
      </w:r>
      <w:r w:rsidR="00B11247" w:rsidRPr="00B11247">
        <w:rPr>
          <w:sz w:val="28"/>
          <w:szCs w:val="28"/>
          <w:lang w:val="uk-UA"/>
        </w:rPr>
        <w:t>ік</w:t>
      </w:r>
      <w:r w:rsidRPr="00B11247">
        <w:rPr>
          <w:sz w:val="28"/>
          <w:szCs w:val="28"/>
          <w:lang w:val="uk-UA"/>
        </w:rPr>
        <w:t xml:space="preserve">» керівникам структурних підрозділів виконавчого комітету Кременчуцької міської ради Кременчуцького району Полтавської області та комунальних підприємств міста з метою зменшення кількості звернень громадян було поставлено вимогу продовжити роботу по </w:t>
      </w:r>
      <w:r w:rsidRPr="00B11247">
        <w:rPr>
          <w:sz w:val="28"/>
          <w:szCs w:val="28"/>
          <w:lang w:val="uk-UA"/>
        </w:rPr>
        <w:lastRenderedPageBreak/>
        <w:t xml:space="preserve">забезпеченню всебічного, кваліфікованого, об’єктивного розгляду звернень громадян з наданням повноцінних роз’яснень у випадках </w:t>
      </w:r>
      <w:proofErr w:type="spellStart"/>
      <w:r w:rsidRPr="00B11247">
        <w:rPr>
          <w:sz w:val="28"/>
          <w:szCs w:val="28"/>
          <w:lang w:val="uk-UA"/>
        </w:rPr>
        <w:t>необгрунтованості</w:t>
      </w:r>
      <w:proofErr w:type="spellEnd"/>
      <w:r w:rsidRPr="00B11247">
        <w:rPr>
          <w:sz w:val="28"/>
          <w:szCs w:val="28"/>
          <w:lang w:val="uk-UA"/>
        </w:rPr>
        <w:t xml:space="preserve"> вимог людей, підвищити персональну відповідальність безпосередніх виконавців під час розгляду звернень громадян, не допускати проявів формалізму та неякісної підготовки </w:t>
      </w:r>
      <w:proofErr w:type="spellStart"/>
      <w:r w:rsidRPr="00B11247">
        <w:rPr>
          <w:sz w:val="28"/>
          <w:szCs w:val="28"/>
          <w:lang w:val="uk-UA"/>
        </w:rPr>
        <w:t>проєктів</w:t>
      </w:r>
      <w:proofErr w:type="spellEnd"/>
      <w:r w:rsidRPr="00B11247">
        <w:rPr>
          <w:sz w:val="28"/>
          <w:szCs w:val="28"/>
          <w:lang w:val="uk-UA"/>
        </w:rPr>
        <w:t xml:space="preserve"> відповідей заявникам та вищим органам влади.</w:t>
      </w:r>
    </w:p>
    <w:p w14:paraId="2B1624C9" w14:textId="21CB12A2" w:rsidR="00B11247" w:rsidRDefault="00B11247" w:rsidP="00B11247">
      <w:pPr>
        <w:spacing w:line="276" w:lineRule="auto"/>
        <w:ind w:firstLine="709"/>
        <w:jc w:val="both"/>
        <w:rPr>
          <w:sz w:val="28"/>
          <w:szCs w:val="28"/>
          <w:lang w:val="uk-UA"/>
        </w:rPr>
      </w:pPr>
    </w:p>
    <w:p w14:paraId="069694E4" w14:textId="77777777" w:rsidR="0093555F" w:rsidRPr="00B11247" w:rsidRDefault="0093555F" w:rsidP="00B11247">
      <w:pPr>
        <w:spacing w:line="276" w:lineRule="auto"/>
        <w:ind w:firstLine="709"/>
        <w:jc w:val="both"/>
        <w:rPr>
          <w:sz w:val="28"/>
          <w:szCs w:val="28"/>
          <w:lang w:val="uk-UA"/>
        </w:rPr>
      </w:pPr>
    </w:p>
    <w:p w14:paraId="578C16E8" w14:textId="77777777" w:rsidR="00D37C99" w:rsidRPr="00B11247" w:rsidRDefault="00D37C99" w:rsidP="00D37C99">
      <w:pPr>
        <w:spacing w:line="276" w:lineRule="auto"/>
        <w:jc w:val="both"/>
        <w:rPr>
          <w:b/>
          <w:bCs/>
          <w:sz w:val="28"/>
          <w:szCs w:val="28"/>
          <w:lang w:val="uk-UA"/>
        </w:rPr>
      </w:pPr>
      <w:r w:rsidRPr="00B11247">
        <w:rPr>
          <w:b/>
          <w:bCs/>
          <w:sz w:val="28"/>
          <w:szCs w:val="28"/>
          <w:lang w:val="uk-UA"/>
        </w:rPr>
        <w:t xml:space="preserve">Начальник управління </w:t>
      </w:r>
    </w:p>
    <w:p w14:paraId="3457AC28" w14:textId="77777777" w:rsidR="00D37C99" w:rsidRPr="00B11247" w:rsidRDefault="00D37C99" w:rsidP="00D37C99">
      <w:pPr>
        <w:spacing w:line="276" w:lineRule="auto"/>
        <w:jc w:val="both"/>
        <w:rPr>
          <w:b/>
          <w:bCs/>
          <w:sz w:val="28"/>
          <w:szCs w:val="28"/>
          <w:lang w:val="uk-UA"/>
        </w:rPr>
      </w:pPr>
      <w:r w:rsidRPr="00B11247">
        <w:rPr>
          <w:b/>
          <w:bCs/>
          <w:sz w:val="28"/>
          <w:szCs w:val="28"/>
          <w:lang w:val="uk-UA"/>
        </w:rPr>
        <w:t xml:space="preserve">по роботі зі зверненнями громадян </w:t>
      </w:r>
    </w:p>
    <w:p w14:paraId="22744743" w14:textId="77777777" w:rsidR="00D37C99" w:rsidRPr="00B11247" w:rsidRDefault="00D37C99" w:rsidP="00D37C99">
      <w:pPr>
        <w:spacing w:line="276" w:lineRule="auto"/>
        <w:jc w:val="both"/>
        <w:rPr>
          <w:b/>
          <w:bCs/>
          <w:sz w:val="28"/>
          <w:szCs w:val="28"/>
          <w:lang w:val="uk-UA"/>
        </w:rPr>
      </w:pPr>
      <w:r w:rsidRPr="00B11247">
        <w:rPr>
          <w:b/>
          <w:bCs/>
          <w:sz w:val="28"/>
          <w:szCs w:val="28"/>
          <w:lang w:val="uk-UA"/>
        </w:rPr>
        <w:t xml:space="preserve">виконавчого комітету Кременчуцької </w:t>
      </w:r>
    </w:p>
    <w:p w14:paraId="61DE88D0" w14:textId="77777777" w:rsidR="00D37C99" w:rsidRPr="00B11247" w:rsidRDefault="00D37C99" w:rsidP="00D37C99">
      <w:pPr>
        <w:spacing w:line="276" w:lineRule="auto"/>
        <w:jc w:val="both"/>
        <w:rPr>
          <w:b/>
          <w:bCs/>
          <w:sz w:val="28"/>
          <w:szCs w:val="28"/>
          <w:lang w:val="uk-UA"/>
        </w:rPr>
      </w:pPr>
      <w:r w:rsidRPr="00B11247">
        <w:rPr>
          <w:b/>
          <w:bCs/>
          <w:sz w:val="28"/>
          <w:szCs w:val="28"/>
          <w:lang w:val="uk-UA"/>
        </w:rPr>
        <w:t>міської ради  Кременчуцького району</w:t>
      </w:r>
    </w:p>
    <w:p w14:paraId="21A72E29" w14:textId="6961D6FD" w:rsidR="00B358D9" w:rsidRDefault="00D37C99" w:rsidP="00D37C99">
      <w:pPr>
        <w:spacing w:line="276" w:lineRule="auto"/>
        <w:jc w:val="both"/>
        <w:rPr>
          <w:b/>
          <w:bCs/>
          <w:sz w:val="28"/>
          <w:szCs w:val="28"/>
          <w:lang w:val="uk-UA"/>
        </w:rPr>
      </w:pPr>
      <w:r w:rsidRPr="00B11247">
        <w:rPr>
          <w:b/>
          <w:bCs/>
          <w:sz w:val="28"/>
          <w:szCs w:val="28"/>
          <w:lang w:val="uk-UA"/>
        </w:rPr>
        <w:t xml:space="preserve">Полтавської області                                                                     </w:t>
      </w:r>
      <w:r w:rsidR="00B11247" w:rsidRPr="00B11247">
        <w:rPr>
          <w:b/>
          <w:bCs/>
          <w:sz w:val="28"/>
          <w:szCs w:val="28"/>
          <w:lang w:val="uk-UA"/>
        </w:rPr>
        <w:t xml:space="preserve">  </w:t>
      </w:r>
      <w:r w:rsidRPr="00B11247">
        <w:rPr>
          <w:b/>
          <w:bCs/>
          <w:sz w:val="28"/>
          <w:szCs w:val="28"/>
          <w:lang w:val="uk-UA"/>
        </w:rPr>
        <w:t>Олеся РАЗУМНА</w:t>
      </w:r>
    </w:p>
    <w:p w14:paraId="6981A94F" w14:textId="2E493024" w:rsidR="00B358D9" w:rsidRDefault="00B358D9" w:rsidP="00D37C99">
      <w:pPr>
        <w:spacing w:line="276" w:lineRule="auto"/>
        <w:jc w:val="both"/>
        <w:rPr>
          <w:b/>
          <w:bCs/>
          <w:sz w:val="28"/>
          <w:szCs w:val="28"/>
          <w:lang w:val="uk-UA"/>
        </w:rPr>
      </w:pPr>
    </w:p>
    <w:p w14:paraId="48C892E5" w14:textId="51B82F69" w:rsidR="00B358D9" w:rsidRDefault="00B358D9" w:rsidP="00D37C99">
      <w:pPr>
        <w:spacing w:line="276" w:lineRule="auto"/>
        <w:jc w:val="both"/>
        <w:rPr>
          <w:b/>
          <w:bCs/>
          <w:sz w:val="28"/>
          <w:szCs w:val="28"/>
          <w:lang w:val="uk-UA"/>
        </w:rPr>
      </w:pPr>
    </w:p>
    <w:p w14:paraId="21FFAF48" w14:textId="68F4125A" w:rsidR="00B358D9" w:rsidRDefault="00B358D9" w:rsidP="00D37C99">
      <w:pPr>
        <w:spacing w:line="276" w:lineRule="auto"/>
        <w:jc w:val="both"/>
        <w:rPr>
          <w:b/>
          <w:bCs/>
          <w:sz w:val="28"/>
          <w:szCs w:val="28"/>
          <w:lang w:val="uk-UA"/>
        </w:rPr>
      </w:pPr>
    </w:p>
    <w:p w14:paraId="68836DF1" w14:textId="77777777" w:rsidR="00B358D9" w:rsidRPr="001D3DD8" w:rsidRDefault="00B358D9" w:rsidP="00B358D9">
      <w:pPr>
        <w:jc w:val="both"/>
        <w:rPr>
          <w:b/>
          <w:bCs/>
          <w:sz w:val="28"/>
          <w:szCs w:val="28"/>
          <w:lang w:val="uk-UA"/>
        </w:rPr>
      </w:pPr>
      <w:r w:rsidRPr="001D3DD8">
        <w:rPr>
          <w:b/>
          <w:bCs/>
          <w:sz w:val="28"/>
          <w:szCs w:val="28"/>
          <w:lang w:val="uk-UA"/>
        </w:rPr>
        <w:t>ПОГОДЖЕНО</w:t>
      </w:r>
    </w:p>
    <w:p w14:paraId="151DB88E" w14:textId="77777777" w:rsidR="00B358D9" w:rsidRPr="001D3DD8" w:rsidRDefault="00B358D9" w:rsidP="00B358D9">
      <w:pPr>
        <w:jc w:val="both"/>
        <w:rPr>
          <w:b/>
          <w:bCs/>
          <w:sz w:val="28"/>
          <w:szCs w:val="28"/>
          <w:lang w:val="uk-UA"/>
        </w:rPr>
      </w:pPr>
      <w:r w:rsidRPr="001D3DD8">
        <w:rPr>
          <w:b/>
          <w:bCs/>
          <w:sz w:val="28"/>
          <w:szCs w:val="28"/>
          <w:lang w:val="uk-UA"/>
        </w:rPr>
        <w:t>Керуючий справами</w:t>
      </w:r>
    </w:p>
    <w:p w14:paraId="303DD8AF" w14:textId="77777777" w:rsidR="00B358D9" w:rsidRPr="001D3DD8" w:rsidRDefault="00B358D9" w:rsidP="00B358D9">
      <w:pPr>
        <w:jc w:val="both"/>
        <w:rPr>
          <w:b/>
          <w:bCs/>
          <w:sz w:val="28"/>
          <w:szCs w:val="28"/>
          <w:lang w:val="uk-UA"/>
        </w:rPr>
      </w:pPr>
      <w:r w:rsidRPr="001D3DD8">
        <w:rPr>
          <w:b/>
          <w:bCs/>
          <w:sz w:val="28"/>
          <w:szCs w:val="28"/>
          <w:lang w:val="uk-UA"/>
        </w:rPr>
        <w:t>виконкому міської ради</w:t>
      </w:r>
    </w:p>
    <w:p w14:paraId="4FAE74C9" w14:textId="77777777" w:rsidR="00B358D9" w:rsidRPr="001D3DD8" w:rsidRDefault="00B358D9" w:rsidP="00B358D9">
      <w:pPr>
        <w:jc w:val="both"/>
        <w:rPr>
          <w:b/>
          <w:bCs/>
          <w:sz w:val="28"/>
          <w:szCs w:val="28"/>
          <w:lang w:val="uk-UA"/>
        </w:rPr>
      </w:pPr>
    </w:p>
    <w:p w14:paraId="7671058C" w14:textId="72C31A3C" w:rsidR="00B358D9" w:rsidRPr="00366276" w:rsidRDefault="00B358D9" w:rsidP="00B358D9">
      <w:pPr>
        <w:spacing w:line="276" w:lineRule="auto"/>
        <w:jc w:val="both"/>
        <w:rPr>
          <w:b/>
          <w:bCs/>
          <w:sz w:val="28"/>
          <w:szCs w:val="28"/>
          <w:lang w:val="uk-UA"/>
        </w:rPr>
      </w:pPr>
      <w:r w:rsidRPr="001D3DD8">
        <w:rPr>
          <w:b/>
          <w:bCs/>
          <w:sz w:val="28"/>
          <w:szCs w:val="28"/>
          <w:lang w:val="uk-UA"/>
        </w:rPr>
        <w:t xml:space="preserve">                </w:t>
      </w:r>
      <w:r>
        <w:rPr>
          <w:b/>
          <w:bCs/>
          <w:sz w:val="28"/>
          <w:szCs w:val="28"/>
          <w:lang w:val="uk-UA"/>
        </w:rPr>
        <w:t xml:space="preserve">                    </w:t>
      </w:r>
      <w:r w:rsidRPr="001D3DD8">
        <w:rPr>
          <w:b/>
          <w:bCs/>
          <w:sz w:val="28"/>
          <w:szCs w:val="28"/>
          <w:lang w:val="uk-UA"/>
        </w:rPr>
        <w:t xml:space="preserve">   Руслан ШАПОВАЛОВ</w:t>
      </w:r>
    </w:p>
    <w:sectPr w:rsidR="00B358D9" w:rsidRPr="00366276" w:rsidSect="00A9312E">
      <w:headerReference w:type="default" r:id="rId6"/>
      <w:pgSz w:w="11906" w:h="16838"/>
      <w:pgMar w:top="850" w:right="850" w:bottom="850"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7EF4C" w14:textId="77777777" w:rsidR="007A40DE" w:rsidRDefault="007A40DE" w:rsidP="00A9312E">
      <w:r>
        <w:separator/>
      </w:r>
    </w:p>
  </w:endnote>
  <w:endnote w:type="continuationSeparator" w:id="0">
    <w:p w14:paraId="03C87F44" w14:textId="77777777" w:rsidR="007A40DE" w:rsidRDefault="007A40DE" w:rsidP="00A9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DCFC4" w14:textId="77777777" w:rsidR="007A40DE" w:rsidRDefault="007A40DE" w:rsidP="00A9312E">
      <w:r>
        <w:separator/>
      </w:r>
    </w:p>
  </w:footnote>
  <w:footnote w:type="continuationSeparator" w:id="0">
    <w:p w14:paraId="0DC309B7" w14:textId="77777777" w:rsidR="007A40DE" w:rsidRDefault="007A40DE" w:rsidP="00A93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774848"/>
      <w:docPartObj>
        <w:docPartGallery w:val="Page Numbers (Top of Page)"/>
        <w:docPartUnique/>
      </w:docPartObj>
    </w:sdtPr>
    <w:sdtEndPr/>
    <w:sdtContent>
      <w:p w14:paraId="5D0E18A9" w14:textId="05565ED9" w:rsidR="00A9312E" w:rsidRDefault="00A9312E">
        <w:pPr>
          <w:pStyle w:val="a4"/>
          <w:jc w:val="center"/>
        </w:pPr>
        <w:r>
          <w:fldChar w:fldCharType="begin"/>
        </w:r>
        <w:r>
          <w:instrText>PAGE   \* MERGEFORMAT</w:instrText>
        </w:r>
        <w:r>
          <w:fldChar w:fldCharType="separate"/>
        </w:r>
        <w:r>
          <w:rPr>
            <w:lang w:val="uk-UA"/>
          </w:rPr>
          <w:t>2</w:t>
        </w:r>
        <w:r>
          <w:fldChar w:fldCharType="end"/>
        </w:r>
      </w:p>
    </w:sdtContent>
  </w:sdt>
  <w:p w14:paraId="16BCBE24" w14:textId="77777777" w:rsidR="00A9312E" w:rsidRDefault="00A9312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C99"/>
    <w:rsid w:val="00026008"/>
    <w:rsid w:val="0019437E"/>
    <w:rsid w:val="00196100"/>
    <w:rsid w:val="001D01B3"/>
    <w:rsid w:val="00307121"/>
    <w:rsid w:val="003235A9"/>
    <w:rsid w:val="00360C9D"/>
    <w:rsid w:val="003B2D95"/>
    <w:rsid w:val="00410C97"/>
    <w:rsid w:val="00430DC8"/>
    <w:rsid w:val="00496666"/>
    <w:rsid w:val="004B53C5"/>
    <w:rsid w:val="00532432"/>
    <w:rsid w:val="005448EF"/>
    <w:rsid w:val="005928E0"/>
    <w:rsid w:val="006079DD"/>
    <w:rsid w:val="00624159"/>
    <w:rsid w:val="006326E4"/>
    <w:rsid w:val="006329AC"/>
    <w:rsid w:val="006335EA"/>
    <w:rsid w:val="00657074"/>
    <w:rsid w:val="00664E02"/>
    <w:rsid w:val="00680C87"/>
    <w:rsid w:val="00697366"/>
    <w:rsid w:val="00744FAD"/>
    <w:rsid w:val="007A40DE"/>
    <w:rsid w:val="00896474"/>
    <w:rsid w:val="008D556E"/>
    <w:rsid w:val="00925AEF"/>
    <w:rsid w:val="00931745"/>
    <w:rsid w:val="0093555F"/>
    <w:rsid w:val="00937040"/>
    <w:rsid w:val="00982D75"/>
    <w:rsid w:val="009B0513"/>
    <w:rsid w:val="009D7467"/>
    <w:rsid w:val="00A13D62"/>
    <w:rsid w:val="00A47389"/>
    <w:rsid w:val="00A9312E"/>
    <w:rsid w:val="00AA430D"/>
    <w:rsid w:val="00AC50CC"/>
    <w:rsid w:val="00B11247"/>
    <w:rsid w:val="00B358D9"/>
    <w:rsid w:val="00B7744C"/>
    <w:rsid w:val="00D20463"/>
    <w:rsid w:val="00D37C99"/>
    <w:rsid w:val="00D41211"/>
    <w:rsid w:val="00D65381"/>
    <w:rsid w:val="00DB5A06"/>
    <w:rsid w:val="00DB673E"/>
    <w:rsid w:val="00DC4C30"/>
    <w:rsid w:val="00DE2FB2"/>
    <w:rsid w:val="00E17169"/>
    <w:rsid w:val="00E20B99"/>
    <w:rsid w:val="00E27869"/>
    <w:rsid w:val="00E36295"/>
    <w:rsid w:val="00EA1D50"/>
    <w:rsid w:val="00EA7710"/>
    <w:rsid w:val="00EE0FC7"/>
    <w:rsid w:val="00F50133"/>
    <w:rsid w:val="00FB6F3D"/>
    <w:rsid w:val="00FD4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E01A"/>
  <w15:chartTrackingRefBased/>
  <w15:docId w15:val="{B700492B-DBA4-4CA0-B10C-EB60508A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7C9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D37C9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312E"/>
    <w:pPr>
      <w:tabs>
        <w:tab w:val="center" w:pos="4819"/>
        <w:tab w:val="right" w:pos="9639"/>
      </w:tabs>
    </w:pPr>
  </w:style>
  <w:style w:type="character" w:customStyle="1" w:styleId="a5">
    <w:name w:val="Верхній колонтитул Знак"/>
    <w:basedOn w:val="a0"/>
    <w:link w:val="a4"/>
    <w:uiPriority w:val="99"/>
    <w:rsid w:val="00A9312E"/>
    <w:rPr>
      <w:rFonts w:ascii="Times New Roman" w:eastAsia="Times New Roman" w:hAnsi="Times New Roman" w:cs="Times New Roman"/>
      <w:sz w:val="24"/>
      <w:szCs w:val="24"/>
      <w:lang w:val="ru-RU" w:eastAsia="ru-RU"/>
    </w:rPr>
  </w:style>
  <w:style w:type="paragraph" w:styleId="a6">
    <w:name w:val="footer"/>
    <w:basedOn w:val="a"/>
    <w:link w:val="a7"/>
    <w:uiPriority w:val="99"/>
    <w:unhideWhenUsed/>
    <w:rsid w:val="00A9312E"/>
    <w:pPr>
      <w:tabs>
        <w:tab w:val="center" w:pos="4819"/>
        <w:tab w:val="right" w:pos="9639"/>
      </w:tabs>
    </w:pPr>
  </w:style>
  <w:style w:type="character" w:customStyle="1" w:styleId="a7">
    <w:name w:val="Нижній колонтитул Знак"/>
    <w:basedOn w:val="a0"/>
    <w:link w:val="a6"/>
    <w:uiPriority w:val="99"/>
    <w:rsid w:val="00A9312E"/>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1</Pages>
  <Words>11497</Words>
  <Characters>6554</Characters>
  <Application>Microsoft Office Word</Application>
  <DocSecurity>0</DocSecurity>
  <Lines>54</Lines>
  <Paragraphs>36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Разумна Олеся Антонівна</dc:creator>
  <cp:keywords/>
  <dc:description/>
  <cp:lastModifiedBy>Разумна Олеся Антонівна</cp:lastModifiedBy>
  <cp:revision>36</cp:revision>
  <cp:lastPrinted>2025-07-15T07:03:00Z</cp:lastPrinted>
  <dcterms:created xsi:type="dcterms:W3CDTF">2025-07-07T12:56:00Z</dcterms:created>
  <dcterms:modified xsi:type="dcterms:W3CDTF">2025-07-15T07:04:00Z</dcterms:modified>
</cp:coreProperties>
</file>