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ACE7C97" w14:textId="78B117BD" w:rsidR="00216AE8" w:rsidRPr="00AD75DF" w:rsidRDefault="00AD75D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10.07.32025</w:t>
      </w:r>
      <w:r>
        <w:rPr>
          <w:b/>
          <w:bCs/>
        </w:rPr>
        <w:tab/>
      </w:r>
      <w:r>
        <w:rPr>
          <w:b/>
          <w:bCs/>
        </w:rPr>
        <w:tab/>
        <w:t>№ 1717</w:t>
      </w:r>
      <w:bookmarkStart w:id="0" w:name="_GoBack"/>
      <w:bookmarkEnd w:id="0"/>
    </w:p>
    <w:p w14:paraId="38518C49" w14:textId="77777777" w:rsidR="00216AE8" w:rsidRPr="00DB375A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130B6C97" w:rsidR="00915561" w:rsidRPr="00216AE8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DB375A">
        <w:rPr>
          <w:rFonts w:eastAsia="Arial Unicode MS"/>
          <w:color w:val="000000"/>
          <w:lang w:val="en-US"/>
        </w:rPr>
        <w:t>24</w:t>
      </w:r>
      <w:r w:rsidR="00DD6152" w:rsidRPr="00EF6CD6">
        <w:rPr>
          <w:rFonts w:eastAsia="Arial Unicode MS"/>
          <w:color w:val="000000"/>
        </w:rPr>
        <w:t>.0</w:t>
      </w:r>
      <w:r w:rsidR="00DB375A">
        <w:rPr>
          <w:rFonts w:eastAsia="Arial Unicode MS"/>
          <w:color w:val="000000"/>
          <w:lang w:val="en-US"/>
        </w:rPr>
        <w:t>6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DB375A">
        <w:rPr>
          <w:rFonts w:eastAsia="Arial Unicode MS"/>
          <w:color w:val="000000"/>
          <w:lang w:val="en-US"/>
        </w:rPr>
        <w:t>672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>
        <w:rPr>
          <w:szCs w:val="24"/>
          <w:lang w:val="en-US"/>
        </w:rPr>
        <w:t xml:space="preserve"> 1</w:t>
      </w:r>
      <w:r w:rsidR="004E60BD">
        <w:rPr>
          <w:szCs w:val="24"/>
          <w:lang w:val="en-US"/>
        </w:rPr>
        <w:t>3</w:t>
      </w:r>
      <w:r w:rsidR="00F445BD">
        <w:rPr>
          <w:szCs w:val="24"/>
          <w:lang w:val="en-US"/>
        </w:rPr>
        <w:t xml:space="preserve"> </w:t>
      </w:r>
      <w:proofErr w:type="spellStart"/>
      <w:r w:rsidR="004E60BD">
        <w:rPr>
          <w:szCs w:val="24"/>
          <w:lang w:val="en-US"/>
        </w:rPr>
        <w:t>червня</w:t>
      </w:r>
      <w:proofErr w:type="spellEnd"/>
      <w:r w:rsidR="00210158">
        <w:rPr>
          <w:szCs w:val="24"/>
        </w:rPr>
        <w:t xml:space="preserve"> 2025 року 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0331724" w:rsidR="00915561" w:rsidRPr="00216AE8" w:rsidRDefault="00915561" w:rsidP="00216AE8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74AAEF56" w14:textId="79F02E17" w:rsidR="004E60BD" w:rsidRP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>
        <w:br/>
        <w:t>1 034 872 грн 84 коп.</w:t>
      </w:r>
      <w:r w:rsidRPr="004E60BD">
        <w:t xml:space="preserve"> 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 Кременчуцького району Полтавської області по КПКВКМБ 1</w:t>
      </w:r>
      <w:r w:rsidRPr="004E60BD">
        <w:rPr>
          <w:bCs/>
        </w:rPr>
        <w:t xml:space="preserve">217691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для комунального підприємства «Благоустрій Кременчука» Кременчуцької міської ради Кременчуцького району Полтавської області </w:t>
      </w:r>
      <w:r w:rsidR="003B28E6">
        <w:t>на благоустрій зелених зон і зон відпочинку</w:t>
      </w:r>
      <w:r w:rsidR="007852D9">
        <w:t>.</w:t>
      </w:r>
      <w:r w:rsidR="003B28E6">
        <w:t xml:space="preserve"> </w:t>
      </w:r>
    </w:p>
    <w:p w14:paraId="187915ED" w14:textId="2A037CE6" w:rsidR="00210158" w:rsidRP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2. Директору комунального підприємства «Благоустрій Кременчука» Кременчуцької міської ради Кременчуцького району Полтавської області  Василенку В.В. на сесію Кременчуцької міської ради Кременчуцького району Полтавської області підготувати </w:t>
      </w:r>
      <w:proofErr w:type="spellStart"/>
      <w:r w:rsidRPr="004E60BD">
        <w:t>проєкт</w:t>
      </w:r>
      <w:proofErr w:type="spellEnd"/>
      <w:r w:rsidRPr="004E60BD">
        <w:t xml:space="preserve"> рішення щодо внесення відповідних змін до Програми діяльності та розвитку КП «Благоустрій Кременчука» на </w:t>
      </w:r>
      <w:r w:rsidRPr="004E60BD">
        <w:br/>
        <w:t>2025-2027 роки.</w:t>
      </w:r>
    </w:p>
    <w:p w14:paraId="1C1AF57B" w14:textId="0FAFB603" w:rsidR="00E96D46" w:rsidRPr="00EF4FFB" w:rsidRDefault="004E60BD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371ABDC3" w:rsidR="00E96D46" w:rsidRDefault="004E60BD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>
        <w:rPr>
          <w:color w:val="000000"/>
        </w:rPr>
        <w:t xml:space="preserve">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3BB71E7D" w:rsidR="00E96D46" w:rsidRPr="00EF4FFB" w:rsidRDefault="004E60BD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5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1A6F2560" w:rsidR="00915561" w:rsidRDefault="004E60BD" w:rsidP="00E96D46">
      <w:pPr>
        <w:tabs>
          <w:tab w:val="left" w:pos="0"/>
        </w:tabs>
        <w:ind w:firstLine="567"/>
        <w:jc w:val="both"/>
      </w:pPr>
      <w:r>
        <w:t>6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30B37F11" w:rsidR="009156B5" w:rsidRDefault="003B28E6" w:rsidP="00CC67EC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14:paraId="06095FF9" w14:textId="603EDD8C" w:rsidR="003B28E6" w:rsidRDefault="003B28E6" w:rsidP="00CC67EC">
      <w:pPr>
        <w:tabs>
          <w:tab w:val="left" w:pos="600"/>
        </w:tabs>
        <w:ind w:right="-2"/>
      </w:pPr>
      <w:r>
        <w:rPr>
          <w:b/>
          <w:bCs/>
        </w:rPr>
        <w:t xml:space="preserve">міського голови                                                          </w:t>
      </w:r>
      <w:r w:rsidR="007852D9">
        <w:rPr>
          <w:b/>
          <w:bCs/>
        </w:rPr>
        <w:t xml:space="preserve"> </w:t>
      </w:r>
      <w:r>
        <w:rPr>
          <w:b/>
          <w:bCs/>
        </w:rPr>
        <w:t xml:space="preserve"> Володимир ПЕЛ</w:t>
      </w:r>
      <w:r w:rsidR="007852D9">
        <w:rPr>
          <w:b/>
          <w:bCs/>
        </w:rPr>
        <w:t>И</w:t>
      </w:r>
      <w:r>
        <w:rPr>
          <w:b/>
          <w:bCs/>
        </w:rPr>
        <w:t>ПЕНКО</w:t>
      </w: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002D9" w14:textId="77777777" w:rsidR="005C7846" w:rsidRDefault="005C7846">
      <w:r>
        <w:separator/>
      </w:r>
    </w:p>
  </w:endnote>
  <w:endnote w:type="continuationSeparator" w:id="0">
    <w:p w14:paraId="459C6824" w14:textId="77777777" w:rsidR="005C7846" w:rsidRDefault="005C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A3644" w14:textId="77777777" w:rsidR="005C7846" w:rsidRDefault="005C7846">
      <w:r>
        <w:separator/>
      </w:r>
    </w:p>
  </w:footnote>
  <w:footnote w:type="continuationSeparator" w:id="0">
    <w:p w14:paraId="357A4275" w14:textId="77777777" w:rsidR="005C7846" w:rsidRDefault="005C7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77E3B"/>
    <w:rsid w:val="005872A7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F3CA-A6A9-4CD6-87E8-62E82E7D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2131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8</cp:revision>
  <cp:lastPrinted>2025-07-08T06:58:00Z</cp:lastPrinted>
  <dcterms:created xsi:type="dcterms:W3CDTF">2025-07-07T05:29:00Z</dcterms:created>
  <dcterms:modified xsi:type="dcterms:W3CDTF">2025-07-11T05:10:00Z</dcterms:modified>
</cp:coreProperties>
</file>