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4FB6C2F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0C71F502" w14:textId="0F68265C" w:rsidR="00FD04D5" w:rsidRDefault="00D10F7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24.04.2025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1052</w:t>
      </w:r>
      <w:bookmarkStart w:id="0" w:name="_GoBack"/>
      <w:bookmarkEnd w:id="0"/>
    </w:p>
    <w:p w14:paraId="212F08AB" w14:textId="77777777" w:rsidR="008772E1" w:rsidRDefault="008772E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5A5E3A61" w:rsidR="00407452" w:rsidRPr="006B043B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</w:t>
      </w:r>
      <w:r w:rsidR="004C56E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98</w:t>
      </w:r>
      <w:r w:rsidR="006B043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9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53A4FF0" w14:textId="34C52AC0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23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.04.2025  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>№ 1</w:t>
      </w:r>
      <w:r w:rsidR="004B01B7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46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/01-25,</w:t>
      </w:r>
      <w:r w:rsidRPr="00C14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 Кременчуцької міської ради Кременчуцького району Полтавської області </w:t>
      </w:r>
      <w:r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  </w:t>
      </w:r>
      <w:r w:rsidRPr="00C141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91953FF" w14:textId="77777777" w:rsidR="00C14175" w:rsidRPr="00C14175" w:rsidRDefault="00C14175" w:rsidP="00C14175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9BACAD7" w14:textId="77777777" w:rsidR="00C14175" w:rsidRDefault="00C1417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</w:p>
    <w:p w14:paraId="738EC7BA" w14:textId="7DE4D0A5" w:rsidR="00D9427B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98</w:t>
      </w:r>
      <w:r w:rsidR="00D9041E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</w:p>
    <w:p w14:paraId="5715BA3D" w14:textId="53AA85EB" w:rsidR="00C14175" w:rsidRPr="00C14175" w:rsidRDefault="003C753C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C14175"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6 746 748 грн Управлінню культури і туризму Кременчуцької міської ради Кременчуцького району Полтавської області </w:t>
      </w:r>
      <w:r w:rsidR="00C14175" w:rsidRPr="00C14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для виплати муніципальної доплати працівникам</w:t>
      </w:r>
      <w:r w:rsidR="00C14175" w:rsidRPr="00C14175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комунальних закладів культури </w:t>
      </w:r>
      <w:r w:rsidR="00C14175"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>з нарахуваннями на квітень - грудень 2025 року, з них:</w:t>
      </w:r>
    </w:p>
    <w:p w14:paraId="77968D13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- 1 434 796 грн по КПКВКМБ 1011080 «Надання спеціальної освіти мистецькими школами», з них: 1 177 800 грн по КЕКВ 2111 «Заробітна плата» та  256 996 грн по КЕКВ 2120 «Нарахування на оплату праці»;</w:t>
      </w:r>
    </w:p>
    <w:p w14:paraId="65AF06B7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- 814 136 грн по КПКВКМБ 1014040 «Забезпечення діяльності музеїв і виставок»,  з них: 670 800 грн по КЕКВ 2111 «Заробітна плата» та  143 336 грн по КЕКВ 2120 «Нарахування на оплату праці»;</w:t>
      </w:r>
    </w:p>
    <w:p w14:paraId="06A17B37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- 2 090 316 грн по КПКВКМБ1014060 « Забезпечення діяльності палаців і будинків культури, клубів, центрів дозвілля та інших клубних закладів» з них: 1 723 800 грн по КЕКВ 2111 «Заробітна плата» та  366 516 грн по КЕКВ 2120 «Нарахування на оплату праці»;</w:t>
      </w:r>
    </w:p>
    <w:p w14:paraId="43ABC85E" w14:textId="1596F580" w:rsidR="004B01B7" w:rsidRPr="00FD04D5" w:rsidRDefault="00C14175" w:rsidP="004B01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 xml:space="preserve">- 2 211 904 грн по КПКВКМБ 1014081 «Забезпечення діяльності інших закладів в галузі мистецтва і культури», з них: 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826 800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по КЕКВ 2111 «Заробітна плата»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177 656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по КЕКВ 2120 «Нарахування на оплату праці»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, 1 207 448 грн по КЕКВ 2610</w:t>
      </w:r>
      <w:r w:rsidR="004B01B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01B7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B01B7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організаціям)»;</w:t>
      </w:r>
    </w:p>
    <w:p w14:paraId="3FFCDB61" w14:textId="5999E491" w:rsidR="00C14175" w:rsidRPr="00D9041E" w:rsidRDefault="00C14175" w:rsidP="00D904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- 195 596 грн по КПКВКМБ 1018320 «Забезпечен</w:t>
      </w:r>
      <w:r w:rsidR="00D9041E">
        <w:rPr>
          <w:rFonts w:ascii="Times New Roman" w:eastAsia="MS Mincho" w:hAnsi="Times New Roman" w:cs="Times New Roman"/>
          <w:sz w:val="28"/>
          <w:szCs w:val="24"/>
          <w:lang w:eastAsia="ru-RU"/>
        </w:rPr>
        <w:t>ня природно-заповідного фонду»</w:t>
      </w:r>
      <w:r w:rsidR="00D9041E" w:rsidRPr="00D9041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041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 КЕКВ 2610 </w:t>
      </w:r>
      <w:r w:rsidR="00D9041E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041E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організаціям)».».</w:t>
      </w: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E159711" w14:textId="64BAC519" w:rsidR="00175909" w:rsidRPr="00175909" w:rsidRDefault="00257E8F" w:rsidP="00843F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2DAC4FE" w:rsidR="00161FC3" w:rsidRPr="00843F63" w:rsidRDefault="00D9427B" w:rsidP="00D9427B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Віталій МАЛЕЦЬКИЙ</w:t>
      </w:r>
    </w:p>
    <w:sectPr w:rsidR="00161FC3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E80F0" w14:textId="77777777" w:rsidR="007A1088" w:rsidRDefault="007A1088" w:rsidP="0011706C">
      <w:pPr>
        <w:spacing w:after="0" w:line="240" w:lineRule="auto"/>
      </w:pPr>
      <w:r>
        <w:separator/>
      </w:r>
    </w:p>
  </w:endnote>
  <w:endnote w:type="continuationSeparator" w:id="0">
    <w:p w14:paraId="4AEF568A" w14:textId="77777777" w:rsidR="007A1088" w:rsidRDefault="007A10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F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F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F1E3" w14:textId="77777777" w:rsidR="007A1088" w:rsidRDefault="007A1088" w:rsidP="0011706C">
      <w:pPr>
        <w:spacing w:after="0" w:line="240" w:lineRule="auto"/>
      </w:pPr>
      <w:r>
        <w:separator/>
      </w:r>
    </w:p>
  </w:footnote>
  <w:footnote w:type="continuationSeparator" w:id="0">
    <w:p w14:paraId="0A03A46E" w14:textId="77777777" w:rsidR="007A1088" w:rsidRDefault="007A10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1CB5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C753C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B01B7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043B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47166"/>
    <w:rsid w:val="00750D93"/>
    <w:rsid w:val="007521BC"/>
    <w:rsid w:val="00756374"/>
    <w:rsid w:val="00765E12"/>
    <w:rsid w:val="007708E4"/>
    <w:rsid w:val="00777780"/>
    <w:rsid w:val="00787F8F"/>
    <w:rsid w:val="007903A9"/>
    <w:rsid w:val="00793EAC"/>
    <w:rsid w:val="00794095"/>
    <w:rsid w:val="00794356"/>
    <w:rsid w:val="00794859"/>
    <w:rsid w:val="007958E7"/>
    <w:rsid w:val="00796C34"/>
    <w:rsid w:val="007A1088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772E1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D4C93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14175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10F75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041E"/>
    <w:rsid w:val="00D926BF"/>
    <w:rsid w:val="00D939CA"/>
    <w:rsid w:val="00D9427B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EDA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04D5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6805-9C50-476D-8ED3-0B4733DE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2025-04-23T13:57:00Z</cp:lastPrinted>
  <dcterms:created xsi:type="dcterms:W3CDTF">2025-04-23T12:55:00Z</dcterms:created>
  <dcterms:modified xsi:type="dcterms:W3CDTF">2025-04-25T05:21:00Z</dcterms:modified>
</cp:coreProperties>
</file>