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AA1938" w:rsidRDefault="00AA1938" w:rsidP="0070771F">
      <w:pPr>
        <w:jc w:val="both"/>
        <w:rPr>
          <w:b/>
          <w:sz w:val="28"/>
          <w:szCs w:val="28"/>
          <w:shd w:val="clear" w:color="auto" w:fill="FFFFFF"/>
        </w:rPr>
      </w:pPr>
      <w:r w:rsidRPr="00AA1938">
        <w:rPr>
          <w:b/>
          <w:sz w:val="28"/>
          <w:szCs w:val="28"/>
          <w:shd w:val="clear" w:color="auto" w:fill="FFFFFF"/>
        </w:rPr>
        <w:t>24.10.2024</w:t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</w:r>
      <w:r w:rsidRPr="00AA1938">
        <w:rPr>
          <w:b/>
          <w:sz w:val="28"/>
          <w:szCs w:val="28"/>
          <w:shd w:val="clear" w:color="auto" w:fill="FFFFFF"/>
        </w:rPr>
        <w:tab/>
        <w:t>№ 2450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2F6893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2F6893">
        <w:rPr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65pt;margin-top:5.45pt;width:308.25pt;height:168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" strokecolor="window">
            <v:textbox style="mso-fit-shape-to-text:t">
              <w:txbxContent>
                <w:p w:rsidR="00CF37F2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вк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>л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 xml:space="preserve">ючення 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до </w:t>
                  </w:r>
                  <w:r w:rsidR="000D416D" w:rsidRP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об’єктів фонду комунальної власності Кременчуцької міської територіальної громади, які будуть використовуватися для тимчасового розміщення в них </w:t>
                  </w:r>
                  <w:r w:rsidR="00F90A17">
                    <w:rPr>
                      <w:b/>
                      <w:sz w:val="28"/>
                      <w:szCs w:val="28"/>
                      <w:lang w:eastAsia="ru-RU"/>
                    </w:rPr>
                    <w:t xml:space="preserve">внутрішньо переміщених </w:t>
                  </w:r>
                  <w:r w:rsidR="000D416D" w:rsidRP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осіб, які постраждали внаслідок військової агресії російської федерації проти України, </w:t>
                  </w:r>
                  <w:r w:rsidR="00CF37F2" w:rsidRPr="000D416D">
                    <w:rPr>
                      <w:b/>
                      <w:sz w:val="28"/>
                      <w:szCs w:val="28"/>
                      <w:lang w:eastAsia="ru-RU"/>
                    </w:rPr>
                    <w:t>будинку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квартирного типу (гуртожит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>ку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) за адресою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м. Кременчук, вулиця Троїцька, будинок 71/73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Pr="005D033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</w:t>
      </w:r>
      <w:r w:rsidR="006F3B45">
        <w:rPr>
          <w:color w:val="000000" w:themeColor="text1"/>
          <w:sz w:val="28"/>
          <w:szCs w:val="28"/>
          <w:shd w:val="clear" w:color="auto" w:fill="FFFFFF"/>
        </w:rPr>
        <w:t xml:space="preserve"> (далі - ВПО)</w:t>
      </w:r>
      <w:r w:rsidR="0070771F">
        <w:rPr>
          <w:color w:val="000000" w:themeColor="text1"/>
          <w:sz w:val="28"/>
          <w:szCs w:val="28"/>
          <w:shd w:val="clear" w:color="auto" w:fill="FFFFFF"/>
        </w:rPr>
        <w:t>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</w:t>
      </w:r>
      <w:r w:rsidR="006F3B45">
        <w:rPr>
          <w:color w:val="000000" w:themeColor="text1"/>
          <w:sz w:val="28"/>
          <w:szCs w:val="28"/>
          <w:shd w:val="clear" w:color="auto" w:fill="FFFFFF"/>
        </w:rPr>
        <w:t>ВПО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3E55">
        <w:rPr>
          <w:color w:val="000000" w:themeColor="text1"/>
          <w:sz w:val="28"/>
          <w:szCs w:val="28"/>
          <w:shd w:val="clear" w:color="auto" w:fill="FFFFFF"/>
        </w:rPr>
        <w:t>з у</w:t>
      </w:r>
      <w:r w:rsidR="00CF37F2">
        <w:rPr>
          <w:color w:val="000000" w:themeColor="text1"/>
          <w:sz w:val="28"/>
          <w:szCs w:val="28"/>
          <w:shd w:val="clear" w:color="auto" w:fill="FFFFFF"/>
        </w:rPr>
        <w:t xml:space="preserve">рахуванням рішень Кременчуцької </w:t>
      </w:r>
      <w:r w:rsidR="00A63E55">
        <w:rPr>
          <w:color w:val="000000" w:themeColor="text1"/>
          <w:sz w:val="28"/>
          <w:szCs w:val="28"/>
          <w:shd w:val="clear" w:color="auto" w:fill="FFFFFF"/>
        </w:rPr>
        <w:t>міської ради Кременчуцького району Полтавської області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  <w:r w:rsidR="00CF37F2">
        <w:rPr>
          <w:color w:val="000000" w:themeColor="text1"/>
          <w:sz w:val="28"/>
          <w:szCs w:val="28"/>
          <w:shd w:val="clear" w:color="auto" w:fill="FFFFFF"/>
        </w:rPr>
        <w:t>від 09 червня 2023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року 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«Про затвердження умов Грантового договору» та 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A63E55">
        <w:rPr>
          <w:color w:val="000000" w:themeColor="text1"/>
          <w:sz w:val="28"/>
          <w:szCs w:val="28"/>
          <w:shd w:val="clear" w:color="auto" w:fill="FFFFFF"/>
        </w:rPr>
        <w:t>від 31 травня 2024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 року</w:t>
      </w:r>
      <w:r w:rsidR="00CF37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3E55">
        <w:rPr>
          <w:color w:val="000000" w:themeColor="text1"/>
          <w:sz w:val="28"/>
          <w:szCs w:val="28"/>
          <w:shd w:val="clear" w:color="auto" w:fill="FFFFFF"/>
        </w:rPr>
        <w:t>«Про внесення змін до Грантового договору», відповідно до Угоди між Україною та Міжнародною Фінансовою Корпорацією</w:t>
      </w:r>
      <w:r w:rsidR="008B102C">
        <w:rPr>
          <w:color w:val="000000" w:themeColor="text1"/>
          <w:sz w:val="28"/>
          <w:szCs w:val="28"/>
          <w:shd w:val="clear" w:color="auto" w:fill="FFFFFF"/>
        </w:rPr>
        <w:t xml:space="preserve"> (далі - МФК)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 щодо статусу та діяльності Представництва М</w:t>
      </w:r>
      <w:r w:rsidR="00607519">
        <w:rPr>
          <w:color w:val="000000" w:themeColor="text1"/>
          <w:sz w:val="28"/>
          <w:szCs w:val="28"/>
          <w:shd w:val="clear" w:color="auto" w:fill="FFFFFF"/>
        </w:rPr>
        <w:t>Ф</w:t>
      </w:r>
      <w:r w:rsidR="00A63E55">
        <w:rPr>
          <w:color w:val="000000" w:themeColor="text1"/>
          <w:sz w:val="28"/>
          <w:szCs w:val="28"/>
          <w:shd w:val="clear" w:color="auto" w:fill="FFFFFF"/>
        </w:rPr>
        <w:t>К в Україн</w:t>
      </w:r>
      <w:r w:rsidR="000D416D">
        <w:rPr>
          <w:color w:val="000000" w:themeColor="text1"/>
          <w:sz w:val="28"/>
          <w:szCs w:val="28"/>
          <w:shd w:val="clear" w:color="auto" w:fill="FFFFFF"/>
        </w:rPr>
        <w:t>і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 від 02.04.1999 та з метою реалізації проєкту МФК з реновації комунальних будівель для поселення ВПО</w:t>
      </w:r>
      <w:r w:rsidR="000D416D">
        <w:rPr>
          <w:color w:val="000000" w:themeColor="text1"/>
          <w:sz w:val="28"/>
          <w:szCs w:val="28"/>
          <w:shd w:val="clear" w:color="auto" w:fill="FFFFFF"/>
        </w:rPr>
        <w:t>,</w:t>
      </w:r>
      <w:r w:rsidR="000D416D" w:rsidRPr="000D416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416D" w:rsidRPr="00734FCB">
        <w:rPr>
          <w:color w:val="000000" w:themeColor="text1"/>
          <w:sz w:val="28"/>
          <w:szCs w:val="28"/>
          <w:shd w:val="clear" w:color="auto" w:fill="FFFFFF"/>
        </w:rPr>
        <w:t>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370571" w:rsidRDefault="000D416D" w:rsidP="000D416D">
      <w:pPr>
        <w:tabs>
          <w:tab w:val="left" w:pos="851"/>
        </w:tabs>
        <w:ind w:firstLine="568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253706">
        <w:rPr>
          <w:color w:val="000000" w:themeColor="text1"/>
          <w:sz w:val="28"/>
          <w:szCs w:val="28"/>
          <w:shd w:val="clear" w:color="auto" w:fill="FFFFFF"/>
        </w:rPr>
        <w:t>.</w:t>
      </w:r>
      <w:r w:rsidR="00CF37F2">
        <w:rPr>
          <w:sz w:val="28"/>
          <w:szCs w:val="28"/>
          <w:lang w:eastAsia="ru-RU"/>
        </w:rPr>
        <w:t xml:space="preserve"> Включити будинок квартирного типу (гуртожиток) за адресою: </w:t>
      </w:r>
      <w:r>
        <w:rPr>
          <w:sz w:val="28"/>
          <w:szCs w:val="28"/>
          <w:lang w:eastAsia="ru-RU"/>
        </w:rPr>
        <w:t xml:space="preserve">                            м. Кременчук</w:t>
      </w:r>
      <w:r w:rsidR="00CF37F2">
        <w:rPr>
          <w:sz w:val="28"/>
          <w:szCs w:val="28"/>
          <w:lang w:eastAsia="ru-RU"/>
        </w:rPr>
        <w:t>, вулиця Троїцька, будинок 71/73</w:t>
      </w:r>
      <w:r>
        <w:rPr>
          <w:sz w:val="28"/>
          <w:szCs w:val="28"/>
          <w:lang w:eastAsia="ru-RU"/>
        </w:rPr>
        <w:t xml:space="preserve">, загальною площею </w:t>
      </w:r>
      <w:r w:rsidR="000A354C">
        <w:rPr>
          <w:sz w:val="28"/>
          <w:szCs w:val="28"/>
          <w:lang w:eastAsia="ru-RU"/>
        </w:rPr>
        <w:t xml:space="preserve">                               </w:t>
      </w:r>
      <w:r>
        <w:rPr>
          <w:sz w:val="28"/>
          <w:szCs w:val="28"/>
          <w:lang w:eastAsia="ru-RU"/>
        </w:rPr>
        <w:t xml:space="preserve">5 521,9 </w:t>
      </w:r>
      <w:r w:rsidR="000A354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кв. м,</w:t>
      </w:r>
      <w:r w:rsidR="00CF37F2">
        <w:rPr>
          <w:sz w:val="28"/>
          <w:szCs w:val="28"/>
          <w:lang w:eastAsia="ru-RU"/>
        </w:rPr>
        <w:t xml:space="preserve"> до </w:t>
      </w:r>
      <w:r w:rsidRPr="000D416D">
        <w:rPr>
          <w:sz w:val="28"/>
          <w:szCs w:val="28"/>
          <w:lang w:eastAsia="ru-RU"/>
        </w:rPr>
        <w:t xml:space="preserve">об’єктів фонду комунальної власності Кременчуцької міської територіальної громади, які будуть використовуватися для тимчасового </w:t>
      </w:r>
      <w:r w:rsidRPr="000D416D">
        <w:rPr>
          <w:sz w:val="28"/>
          <w:szCs w:val="28"/>
          <w:lang w:eastAsia="ru-RU"/>
        </w:rPr>
        <w:lastRenderedPageBreak/>
        <w:t xml:space="preserve">розміщення в них </w:t>
      </w:r>
      <w:r w:rsidR="00F90A17">
        <w:rPr>
          <w:sz w:val="28"/>
          <w:szCs w:val="28"/>
          <w:lang w:eastAsia="ru-RU"/>
        </w:rPr>
        <w:t xml:space="preserve">внутрішньо переміщених </w:t>
      </w:r>
      <w:r w:rsidRPr="000D416D">
        <w:rPr>
          <w:sz w:val="28"/>
          <w:szCs w:val="28"/>
          <w:lang w:eastAsia="ru-RU"/>
        </w:rPr>
        <w:t>осіб, які постраждали внаслідок військової агресії російської федерації проти України</w:t>
      </w:r>
      <w:r w:rsidR="00C35B6B">
        <w:rPr>
          <w:sz w:val="28"/>
          <w:szCs w:val="28"/>
          <w:lang w:eastAsia="ru-RU"/>
        </w:rPr>
        <w:t xml:space="preserve">, </w:t>
      </w:r>
      <w:r w:rsidR="00C35B6B" w:rsidRPr="00C35B6B">
        <w:rPr>
          <w:sz w:val="28"/>
          <w:szCs w:val="28"/>
          <w:lang w:eastAsia="ru-RU"/>
        </w:rPr>
        <w:t>п</w:t>
      </w:r>
      <w:r w:rsidR="00370571">
        <w:rPr>
          <w:sz w:val="28"/>
          <w:szCs w:val="28"/>
          <w:lang w:eastAsia="ru-RU"/>
        </w:rPr>
        <w:t>ротягом щонайменше п</w:t>
      </w:r>
      <w:r w:rsidR="00370571" w:rsidRPr="00C35B6B">
        <w:rPr>
          <w:sz w:val="28"/>
          <w:szCs w:val="28"/>
          <w:lang w:eastAsia="ru-RU"/>
        </w:rPr>
        <w:t>’яти</w:t>
      </w:r>
      <w:r w:rsidR="00C35B6B" w:rsidRPr="00C35B6B">
        <w:rPr>
          <w:sz w:val="28"/>
          <w:szCs w:val="28"/>
          <w:lang w:eastAsia="ru-RU"/>
        </w:rPr>
        <w:t xml:space="preserve"> років після </w:t>
      </w:r>
      <w:r w:rsidR="00C35B6B">
        <w:rPr>
          <w:sz w:val="28"/>
          <w:szCs w:val="28"/>
          <w:lang w:eastAsia="ru-RU"/>
        </w:rPr>
        <w:t>з</w:t>
      </w:r>
      <w:r w:rsidR="00C35B6B" w:rsidRPr="00C35B6B">
        <w:rPr>
          <w:sz w:val="28"/>
          <w:szCs w:val="28"/>
          <w:lang w:eastAsia="ru-RU"/>
        </w:rPr>
        <w:t xml:space="preserve">авершення </w:t>
      </w:r>
      <w:r w:rsidR="00C35B6B">
        <w:rPr>
          <w:sz w:val="28"/>
          <w:szCs w:val="28"/>
          <w:lang w:eastAsia="ru-RU"/>
        </w:rPr>
        <w:t>п</w:t>
      </w:r>
      <w:r w:rsidR="00C35B6B" w:rsidRPr="00C35B6B">
        <w:rPr>
          <w:sz w:val="28"/>
          <w:szCs w:val="28"/>
          <w:lang w:eastAsia="ru-RU"/>
        </w:rPr>
        <w:t>ро</w:t>
      </w:r>
      <w:r w:rsidR="00C35B6B">
        <w:rPr>
          <w:sz w:val="28"/>
          <w:szCs w:val="28"/>
          <w:lang w:eastAsia="ru-RU"/>
        </w:rPr>
        <w:t>є</w:t>
      </w:r>
      <w:r w:rsidR="00C35B6B" w:rsidRPr="00C35B6B">
        <w:rPr>
          <w:sz w:val="28"/>
          <w:szCs w:val="28"/>
          <w:lang w:eastAsia="ru-RU"/>
        </w:rPr>
        <w:t>кту</w:t>
      </w:r>
      <w:r w:rsidR="00C35B6B">
        <w:rPr>
          <w:sz w:val="28"/>
          <w:szCs w:val="28"/>
          <w:lang w:eastAsia="ru-RU"/>
        </w:rPr>
        <w:t xml:space="preserve"> з МФК</w:t>
      </w:r>
      <w:r w:rsidR="009351AC">
        <w:rPr>
          <w:sz w:val="28"/>
          <w:szCs w:val="28"/>
          <w:lang w:eastAsia="ru-RU"/>
        </w:rPr>
        <w:t xml:space="preserve">. </w:t>
      </w:r>
    </w:p>
    <w:p w:rsidR="00607519" w:rsidRPr="00C35B6B" w:rsidRDefault="00370571" w:rsidP="000D416D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2. </w:t>
      </w:r>
      <w:r w:rsidR="009351AC">
        <w:rPr>
          <w:sz w:val="28"/>
          <w:szCs w:val="28"/>
          <w:lang w:eastAsia="ru-RU"/>
        </w:rPr>
        <w:t>Вважати</w:t>
      </w:r>
      <w:r w:rsidR="006F3B45">
        <w:rPr>
          <w:sz w:val="28"/>
          <w:szCs w:val="28"/>
          <w:lang w:eastAsia="ru-RU"/>
        </w:rPr>
        <w:t xml:space="preserve">, що всі нежитлові приміщення, які входять до складу будинку, після їх відповідного ремонту, будуть використані виключно під потреби </w:t>
      </w:r>
      <w:r>
        <w:rPr>
          <w:sz w:val="28"/>
          <w:szCs w:val="28"/>
          <w:lang w:eastAsia="ru-RU"/>
        </w:rPr>
        <w:t>внутрішньо переміщених осіб</w:t>
      </w:r>
      <w:r w:rsidR="006F3B45">
        <w:rPr>
          <w:sz w:val="28"/>
          <w:szCs w:val="28"/>
          <w:lang w:eastAsia="ru-RU"/>
        </w:rPr>
        <w:t>.</w:t>
      </w:r>
      <w:r w:rsidR="00C35B6B">
        <w:rPr>
          <w:sz w:val="28"/>
          <w:szCs w:val="28"/>
          <w:lang w:eastAsia="ru-RU"/>
        </w:rPr>
        <w:t xml:space="preserve"> </w:t>
      </w:r>
    </w:p>
    <w:p w:rsidR="00253706" w:rsidRDefault="00370571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370571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53706">
        <w:rPr>
          <w:sz w:val="28"/>
          <w:szCs w:val="28"/>
          <w:shd w:val="clear" w:color="auto" w:fill="FFFFFF"/>
        </w:rPr>
        <w:t xml:space="preserve">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0D416D" w:rsidRPr="00DE10C5" w:rsidRDefault="000D416D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:rsidR="006A1857" w:rsidRPr="004B4CC6" w:rsidRDefault="006A1857" w:rsidP="006A1857">
      <w:pPr>
        <w:rPr>
          <w:b/>
          <w:sz w:val="28"/>
          <w:szCs w:val="28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sectPr w:rsidR="0083471C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F61" w:rsidRDefault="00A07F61">
      <w:r>
        <w:separator/>
      </w:r>
    </w:p>
  </w:endnote>
  <w:endnote w:type="continuationSeparator" w:id="1">
    <w:p w:rsidR="00A07F61" w:rsidRDefault="00A0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B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D9048B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9048B" w:rsidRPr="009E43C7" w:rsidRDefault="00D9048B" w:rsidP="00EC44FE">
    <w:pPr>
      <w:jc w:val="center"/>
      <w:rPr>
        <w:sz w:val="14"/>
        <w:szCs w:val="14"/>
      </w:rPr>
    </w:pPr>
  </w:p>
  <w:p w:rsidR="00D9048B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D9048B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2F689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2F6893" w:rsidRPr="003C600C">
      <w:rPr>
        <w:sz w:val="20"/>
        <w:szCs w:val="20"/>
      </w:rPr>
      <w:fldChar w:fldCharType="separate"/>
    </w:r>
    <w:r w:rsidR="00AA1938">
      <w:rPr>
        <w:noProof/>
        <w:sz w:val="20"/>
        <w:szCs w:val="20"/>
      </w:rPr>
      <w:t>2</w:t>
    </w:r>
    <w:r w:rsidR="002F6893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2F689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2F6893" w:rsidRPr="003C600C">
      <w:rPr>
        <w:sz w:val="20"/>
        <w:szCs w:val="20"/>
      </w:rPr>
      <w:fldChar w:fldCharType="separate"/>
    </w:r>
    <w:r w:rsidR="00AA1938">
      <w:rPr>
        <w:noProof/>
        <w:sz w:val="20"/>
        <w:szCs w:val="20"/>
      </w:rPr>
      <w:t>2</w:t>
    </w:r>
    <w:r w:rsidR="002F6893" w:rsidRPr="003C600C">
      <w:rPr>
        <w:sz w:val="20"/>
        <w:szCs w:val="20"/>
      </w:rPr>
      <w:fldChar w:fldCharType="end"/>
    </w: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F61" w:rsidRDefault="00A07F61">
      <w:r>
        <w:separator/>
      </w:r>
    </w:p>
  </w:footnote>
  <w:footnote w:type="continuationSeparator" w:id="1">
    <w:p w:rsidR="00A07F61" w:rsidRDefault="00A07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B" w:rsidRPr="00201D9E" w:rsidRDefault="00D9048B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A354C"/>
    <w:rsid w:val="000B2160"/>
    <w:rsid w:val="000D416D"/>
    <w:rsid w:val="000F26E5"/>
    <w:rsid w:val="000F6BF7"/>
    <w:rsid w:val="00121710"/>
    <w:rsid w:val="001253FF"/>
    <w:rsid w:val="00136A9A"/>
    <w:rsid w:val="001523F5"/>
    <w:rsid w:val="001A0035"/>
    <w:rsid w:val="001D0863"/>
    <w:rsid w:val="001D620A"/>
    <w:rsid w:val="00236FE1"/>
    <w:rsid w:val="00253706"/>
    <w:rsid w:val="00295793"/>
    <w:rsid w:val="002A13DB"/>
    <w:rsid w:val="002A6731"/>
    <w:rsid w:val="002C4C27"/>
    <w:rsid w:val="002D23A5"/>
    <w:rsid w:val="002E62DC"/>
    <w:rsid w:val="002F6893"/>
    <w:rsid w:val="002F745A"/>
    <w:rsid w:val="0031531A"/>
    <w:rsid w:val="00324D95"/>
    <w:rsid w:val="00326BB1"/>
    <w:rsid w:val="00335927"/>
    <w:rsid w:val="003568D4"/>
    <w:rsid w:val="00370571"/>
    <w:rsid w:val="003730FC"/>
    <w:rsid w:val="00390C9F"/>
    <w:rsid w:val="003A7208"/>
    <w:rsid w:val="003B40FF"/>
    <w:rsid w:val="003C2924"/>
    <w:rsid w:val="003D760B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5B15"/>
    <w:rsid w:val="0052606D"/>
    <w:rsid w:val="00536D02"/>
    <w:rsid w:val="00575E13"/>
    <w:rsid w:val="005B20F6"/>
    <w:rsid w:val="005C7303"/>
    <w:rsid w:val="005D5860"/>
    <w:rsid w:val="005F066E"/>
    <w:rsid w:val="00607519"/>
    <w:rsid w:val="006102E6"/>
    <w:rsid w:val="006359B0"/>
    <w:rsid w:val="00661926"/>
    <w:rsid w:val="0067335E"/>
    <w:rsid w:val="006A1857"/>
    <w:rsid w:val="006A1D2A"/>
    <w:rsid w:val="006D6FFC"/>
    <w:rsid w:val="006E16D4"/>
    <w:rsid w:val="006F3B45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3471C"/>
    <w:rsid w:val="0087563A"/>
    <w:rsid w:val="00883755"/>
    <w:rsid w:val="008B102C"/>
    <w:rsid w:val="008B46B8"/>
    <w:rsid w:val="008B63CA"/>
    <w:rsid w:val="008E6173"/>
    <w:rsid w:val="00920AD0"/>
    <w:rsid w:val="009351AC"/>
    <w:rsid w:val="00942847"/>
    <w:rsid w:val="009527C4"/>
    <w:rsid w:val="009641A1"/>
    <w:rsid w:val="00975D46"/>
    <w:rsid w:val="0098250C"/>
    <w:rsid w:val="009B1186"/>
    <w:rsid w:val="009C60D0"/>
    <w:rsid w:val="009D0131"/>
    <w:rsid w:val="009E21F6"/>
    <w:rsid w:val="009F697C"/>
    <w:rsid w:val="00A07F61"/>
    <w:rsid w:val="00A215E5"/>
    <w:rsid w:val="00A22A93"/>
    <w:rsid w:val="00A35C3A"/>
    <w:rsid w:val="00A52C6A"/>
    <w:rsid w:val="00A63E55"/>
    <w:rsid w:val="00A6564D"/>
    <w:rsid w:val="00A65A77"/>
    <w:rsid w:val="00A65AE2"/>
    <w:rsid w:val="00A70107"/>
    <w:rsid w:val="00AA1938"/>
    <w:rsid w:val="00AA7332"/>
    <w:rsid w:val="00AC5CA8"/>
    <w:rsid w:val="00AC6DFF"/>
    <w:rsid w:val="00AE47D8"/>
    <w:rsid w:val="00B11F28"/>
    <w:rsid w:val="00B31B63"/>
    <w:rsid w:val="00B7703A"/>
    <w:rsid w:val="00B9485D"/>
    <w:rsid w:val="00BC015D"/>
    <w:rsid w:val="00BC5FA8"/>
    <w:rsid w:val="00C247BA"/>
    <w:rsid w:val="00C34108"/>
    <w:rsid w:val="00C35B6B"/>
    <w:rsid w:val="00C36F43"/>
    <w:rsid w:val="00C92BA0"/>
    <w:rsid w:val="00C96D61"/>
    <w:rsid w:val="00CF37F2"/>
    <w:rsid w:val="00CF5892"/>
    <w:rsid w:val="00D07B4A"/>
    <w:rsid w:val="00D54D4A"/>
    <w:rsid w:val="00D86457"/>
    <w:rsid w:val="00D9048B"/>
    <w:rsid w:val="00DA19F8"/>
    <w:rsid w:val="00DE10C5"/>
    <w:rsid w:val="00DE59CA"/>
    <w:rsid w:val="00E61FBE"/>
    <w:rsid w:val="00E66E96"/>
    <w:rsid w:val="00EC7517"/>
    <w:rsid w:val="00ED231B"/>
    <w:rsid w:val="00EE0E9A"/>
    <w:rsid w:val="00F145F7"/>
    <w:rsid w:val="00F22B0F"/>
    <w:rsid w:val="00F80128"/>
    <w:rsid w:val="00F9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F46D-EF87-4603-A3C6-8AE6F354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2024-10-22T06:49:00Z</cp:lastPrinted>
  <dcterms:created xsi:type="dcterms:W3CDTF">2024-10-25T10:36:00Z</dcterms:created>
  <dcterms:modified xsi:type="dcterms:W3CDTF">2024-10-25T10:36:00Z</dcterms:modified>
</cp:coreProperties>
</file>