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Pr="00B04A2E" w:rsidRDefault="00B04A2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23.08.2024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1999</w:t>
      </w:r>
      <w:bookmarkStart w:id="0" w:name="_GoBack"/>
      <w:bookmarkEnd w:id="0"/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57B1A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Pr="00420125" w:rsidRDefault="008E6F8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FA0431">
        <w:rPr>
          <w:color w:val="000000"/>
        </w:rPr>
        <w:t>15 серпня</w:t>
      </w:r>
      <w:r w:rsidR="000526AC">
        <w:rPr>
          <w:color w:val="000000"/>
        </w:rPr>
        <w:t xml:space="preserve"> 2024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FA0431">
        <w:rPr>
          <w:color w:val="000000"/>
        </w:rPr>
        <w:t>20</w:t>
      </w:r>
      <w:r w:rsidR="000526AC">
        <w:rPr>
          <w:color w:val="000000"/>
        </w:rPr>
        <w:t>5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 xml:space="preserve">від 19 липня 2024 року «Про внесення змін до рішення </w:t>
      </w:r>
      <w:r w:rsidR="00671B8B" w:rsidRPr="00735836">
        <w:t>Кременчуцької міської ради Кременчуцького району Полтавської області</w:t>
      </w:r>
      <w:r w:rsidR="00671B8B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671B8B">
        <w:rPr>
          <w:color w:val="000000"/>
        </w:rPr>
        <w:t xml:space="preserve">15 вересня </w:t>
      </w:r>
      <w:r w:rsidR="004153ED" w:rsidRPr="00C03C6B">
        <w:rPr>
          <w:color w:val="000000"/>
        </w:rPr>
        <w:t>202</w:t>
      </w:r>
      <w:r w:rsidR="004153ED">
        <w:rPr>
          <w:color w:val="000000"/>
        </w:rPr>
        <w:t>3</w:t>
      </w:r>
      <w:r w:rsidR="004153ED" w:rsidRPr="00C03C6B">
        <w:rPr>
          <w:color w:val="000000"/>
        </w:rPr>
        <w:t xml:space="preserve"> року  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2022-2024 роки в новій редакції»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E6F8A" w:rsidRPr="001C037F" w:rsidRDefault="008E6F8A" w:rsidP="00A65C93">
      <w:pPr>
        <w:tabs>
          <w:tab w:val="left" w:pos="567"/>
        </w:tabs>
        <w:jc w:val="both"/>
        <w:rPr>
          <w:color w:val="000000"/>
        </w:rPr>
      </w:pPr>
    </w:p>
    <w:p w:rsidR="00FA4FF4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E6F8A" w:rsidRPr="00871602" w:rsidRDefault="008E6F8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FA0431">
        <w:t>150 000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FA0431">
        <w:t>виготовлення інформаційної продукції з метою ефективної популяризації Кременчуцької міської територіальної громади на міжнародному рівні, залучення інвестицій та забезпечення якісної інформаційної підтримки під час зустрічей офіційних делегацій, міжнародних партнерів та гостей.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6F8A" w:rsidRDefault="008E6F8A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10" w:rsidRDefault="00DA5F10">
      <w:r>
        <w:separator/>
      </w:r>
    </w:p>
  </w:endnote>
  <w:endnote w:type="continuationSeparator" w:id="0">
    <w:p w:rsidR="00DA5F10" w:rsidRDefault="00DA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04A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04A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10" w:rsidRDefault="00DA5F10">
      <w:r>
        <w:separator/>
      </w:r>
    </w:p>
  </w:footnote>
  <w:footnote w:type="continuationSeparator" w:id="0">
    <w:p w:rsidR="00DA5F10" w:rsidRDefault="00DA5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02A2"/>
    <w:rsid w:val="000F6A2A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2024-07-31T11:48:00Z</cp:lastPrinted>
  <dcterms:created xsi:type="dcterms:W3CDTF">2024-08-21T07:55:00Z</dcterms:created>
  <dcterms:modified xsi:type="dcterms:W3CDTF">2024-08-26T09:52:00Z</dcterms:modified>
</cp:coreProperties>
</file>