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6260D0F3" w:rsidR="004305B1" w:rsidRPr="008B539F" w:rsidRDefault="008B539F" w:rsidP="008B539F">
      <w:pPr>
        <w:tabs>
          <w:tab w:val="center" w:pos="4677"/>
          <w:tab w:val="right" w:pos="9072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15.08.2024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1932</w:t>
      </w: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03C4163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6803FF">
        <w:rPr>
          <w:bCs/>
          <w:color w:val="000000"/>
        </w:rPr>
        <w:t>19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01.1-16/03-01/95</w:t>
      </w:r>
      <w:r w:rsidR="003A303B">
        <w:rPr>
          <w:bCs/>
          <w:color w:val="000000"/>
        </w:rPr>
        <w:t>6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6803FF">
        <w:t xml:space="preserve">05 липня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 від 16 грудня 2022 року «Про затвердження комплексної</w:t>
      </w:r>
      <w:r w:rsidR="006803FF" w:rsidRPr="00F56134">
        <w:rPr>
          <w:color w:val="000000"/>
        </w:rPr>
        <w:t xml:space="preserve"> </w:t>
      </w:r>
      <w:r w:rsidR="006803FF">
        <w:rPr>
          <w:color w:val="000000"/>
        </w:rPr>
        <w:t>програми розвитку комунального некомерційного медичного підприємства «Лікарня інтенсивного лікування «Кременчуцька» на 2023-2025 роки»</w:t>
      </w:r>
      <w:r w:rsidR="002F6DC5">
        <w:rPr>
          <w:color w:val="000000"/>
        </w:rPr>
        <w:t xml:space="preserve"> та </w:t>
      </w:r>
      <w:r w:rsidR="006803FF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4305B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4305B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483CA86C" w14:textId="70F7C496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6803FF">
        <w:t>1 </w:t>
      </w:r>
      <w:r w:rsidR="003A303B">
        <w:t>527</w:t>
      </w:r>
      <w:r w:rsidR="006803FF">
        <w:t> 8</w:t>
      </w:r>
      <w:r w:rsidR="003A303B">
        <w:t>80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</w:t>
      </w:r>
      <w:r w:rsidR="003A303B">
        <w:t>7322</w:t>
      </w:r>
      <w:r w:rsidRPr="00A06922">
        <w:t xml:space="preserve"> «</w:t>
      </w:r>
      <w:r w:rsidR="003A303B" w:rsidRPr="003A303B">
        <w:t>Будівництво медичних установ та закладі</w:t>
      </w:r>
      <w:r w:rsidR="003A303B">
        <w:t>в</w:t>
      </w:r>
      <w:r w:rsidRPr="00A06922">
        <w:t xml:space="preserve">» </w:t>
      </w:r>
      <w:bookmarkStart w:id="0" w:name="_Hlk105408861"/>
      <w:r w:rsidR="003A303B">
        <w:br/>
      </w:r>
      <w:r w:rsidR="006803FF">
        <w:t xml:space="preserve">по КЕКВ 3210 «Капітальні трансферти підприємствам (установам, організаціям)» для </w:t>
      </w:r>
      <w:r w:rsidR="006803FF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3A303B">
        <w:rPr>
          <w:color w:val="000000"/>
        </w:rPr>
        <w:t xml:space="preserve">на виготовлення </w:t>
      </w:r>
      <w:r w:rsidR="003A303B">
        <w:rPr>
          <w:color w:val="000000"/>
        </w:rPr>
        <w:br/>
        <w:t>проєктно-кошторисної документації та проведення будівельних робіт по об’єкту</w:t>
      </w:r>
      <w:r w:rsidR="006803FF">
        <w:t>: «</w:t>
      </w:r>
      <w:r w:rsidR="003A303B">
        <w:t xml:space="preserve">Реконструкція ганку основного входу до будівлі головного корпусу педіатричного центру – «Дитяча лікарня» КНМП </w:t>
      </w:r>
      <w:r w:rsidR="003A303B">
        <w:rPr>
          <w:color w:val="000000"/>
        </w:rPr>
        <w:t>«Лікарня інтенсивного лікування «Кременчуцька» за адресою: м. Кременчук, вул. Лікаря Парнети, 16</w:t>
      </w:r>
      <w:r w:rsidR="006803FF">
        <w:t>»</w:t>
      </w:r>
      <w:r>
        <w:rPr>
          <w:rFonts w:eastAsia="Times New Roman"/>
        </w:rPr>
        <w:t>.</w:t>
      </w:r>
    </w:p>
    <w:p w14:paraId="3A7887D5" w14:textId="633AA068" w:rsidR="002F6DC5" w:rsidRDefault="00AF6EBE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3F008E16" w:rsidR="00CC67EC" w:rsidRDefault="00AF6EBE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«Лікарня інтенсивного лікування «Кременчуцька»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2A1251EE" w:rsidR="00915561" w:rsidRDefault="00AF6EBE" w:rsidP="00915561">
      <w:pPr>
        <w:ind w:firstLine="567"/>
        <w:jc w:val="both"/>
      </w:pPr>
      <w:r>
        <w:rPr>
          <w:color w:val="000000"/>
        </w:rPr>
        <w:t>4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86897B9" w:rsidR="00915561" w:rsidRDefault="00AF6EBE" w:rsidP="00915561">
      <w:pPr>
        <w:ind w:firstLine="567"/>
        <w:jc w:val="both"/>
      </w:pPr>
      <w:r>
        <w:t>5</w:t>
      </w:r>
      <w:r w:rsidR="00915561">
        <w:t>. Контроль за виконанням рішення покласти на першого заступника міського голови Пелипенка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 w:rsidR="00CA5AA4">
        <w:t>заступника міського голови Усанову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E55B" w14:textId="77777777" w:rsidR="0064082F" w:rsidRDefault="0064082F">
      <w:r>
        <w:separator/>
      </w:r>
    </w:p>
  </w:endnote>
  <w:endnote w:type="continuationSeparator" w:id="0">
    <w:p w14:paraId="2A7987D8" w14:textId="77777777" w:rsidR="0064082F" w:rsidRDefault="0064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0358" w14:textId="77777777" w:rsidR="0064082F" w:rsidRDefault="0064082F">
      <w:r>
        <w:separator/>
      </w:r>
    </w:p>
  </w:footnote>
  <w:footnote w:type="continuationSeparator" w:id="0">
    <w:p w14:paraId="0C9496F3" w14:textId="77777777" w:rsidR="0064082F" w:rsidRDefault="0064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82F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539F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AF6EBE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568D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24</cp:revision>
  <cp:lastPrinted>2024-08-14T08:22:00Z</cp:lastPrinted>
  <dcterms:created xsi:type="dcterms:W3CDTF">2023-07-26T05:27:00Z</dcterms:created>
  <dcterms:modified xsi:type="dcterms:W3CDTF">2024-08-16T07:12:00Z</dcterms:modified>
</cp:coreProperties>
</file>