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</w:p>
    <w:p w:rsidR="00722290" w:rsidRPr="008E12C2" w:rsidRDefault="008E12C2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07.02.2022                                                                                     № 15</w:t>
      </w:r>
      <w:r w:rsidR="00762BBF">
        <w:rPr>
          <w:b/>
          <w:bCs/>
          <w:sz w:val="28"/>
          <w:szCs w:val="28"/>
          <w:lang w:val="uk-UA"/>
        </w:rPr>
        <w:t>7</w:t>
      </w:r>
      <w:bookmarkStart w:id="0" w:name="_GoBack"/>
      <w:bookmarkEnd w:id="0"/>
    </w:p>
    <w:p w:rsidR="00722290" w:rsidRPr="0050111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 w:rsidRPr="00501110">
        <w:rPr>
          <w:b/>
          <w:bCs/>
          <w:sz w:val="28"/>
          <w:szCs w:val="28"/>
        </w:rPr>
        <w:t xml:space="preserve"> фонду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 w:rsidRPr="008B05CE">
        <w:rPr>
          <w:b/>
          <w:color w:val="000000"/>
          <w:sz w:val="28"/>
          <w:szCs w:val="28"/>
          <w:lang w:val="uk-UA"/>
        </w:rPr>
        <w:t xml:space="preserve">Департаменту 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>житлово-комунального господарства</w:t>
      </w:r>
    </w:p>
    <w:p w:rsidR="00722290" w:rsidRDefault="00722290" w:rsidP="0072229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8B05C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722290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:rsidR="00722290" w:rsidRPr="001633E3" w:rsidRDefault="00722290" w:rsidP="00722290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8B05CE">
        <w:rPr>
          <w:b/>
          <w:color w:val="000000"/>
          <w:sz w:val="28"/>
          <w:szCs w:val="28"/>
          <w:lang w:val="uk-UA"/>
        </w:rPr>
        <w:t>Полтавської області</w:t>
      </w: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722290" w:rsidRDefault="00722290" w:rsidP="0072229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01.02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 xml:space="preserve">2 № 01-09/22 </w:t>
      </w:r>
      <w:proofErr w:type="spellStart"/>
      <w:r>
        <w:rPr>
          <w:color w:val="000000"/>
          <w:sz w:val="28"/>
          <w:szCs w:val="28"/>
          <w:lang w:val="uk-UA"/>
        </w:rPr>
        <w:t>вих</w:t>
      </w:r>
      <w:proofErr w:type="spellEnd"/>
      <w:r>
        <w:rPr>
          <w:color w:val="000000"/>
          <w:sz w:val="28"/>
          <w:szCs w:val="28"/>
          <w:lang w:val="uk-UA"/>
        </w:rPr>
        <w:t>.,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и  </w:t>
      </w:r>
      <w:r w:rsidRPr="009B265F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 </w:t>
      </w:r>
      <w:r w:rsidRPr="009B265F">
        <w:rPr>
          <w:color w:val="000000"/>
          <w:sz w:val="28"/>
          <w:szCs w:val="28"/>
          <w:lang w:val="uk-UA"/>
        </w:rPr>
        <w:t>від 27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лютого 2007 року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 xml:space="preserve">Про затвердження нової редакції Положення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цільовий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фонд міської ради</w:t>
      </w:r>
      <w:r>
        <w:rPr>
          <w:color w:val="000000"/>
          <w:sz w:val="28"/>
          <w:szCs w:val="28"/>
          <w:lang w:val="uk-UA"/>
        </w:rPr>
        <w:t>» та від 28 лютого 2012 року  «Про внесення змін та доповнень до  рішення міської ради від 27 лютого 2007 року «Про затвердження нової редакції Положення про цільовий фонд міської ради»,</w:t>
      </w:r>
      <w:r w:rsidRPr="009B265F">
        <w:rPr>
          <w:color w:val="000000"/>
          <w:sz w:val="28"/>
          <w:szCs w:val="28"/>
          <w:lang w:val="uk-UA"/>
        </w:rPr>
        <w:t xml:space="preserve"> ст.ст.28, 68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>»</w:t>
      </w:r>
      <w:r w:rsidRPr="009B265F">
        <w:rPr>
          <w:color w:val="000000"/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9B265F">
        <w:rPr>
          <w:color w:val="000000"/>
          <w:sz w:val="28"/>
          <w:szCs w:val="28"/>
          <w:lang w:val="uk-UA"/>
        </w:rPr>
        <w:t>Полтавської області</w:t>
      </w:r>
    </w:p>
    <w:p w:rsidR="00722290" w:rsidRDefault="00722290" w:rsidP="00722290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722290" w:rsidRPr="00501110" w:rsidRDefault="00722290" w:rsidP="0072229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32 000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 (тридцять дві тисячі гривень)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комунального госпрозрахункового  житлово - експлуатаційного підприємства «Автозаводське» Кременчуцької міської ради Кременчуцького району Полтавської області на визначення технічного стану ділянки перекриття квартири  №   84   житлового   будинку   №  1   по   вул.   Чумацький   шлях   у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та складання рекомендацій щодо можливості подальшої безпечної експлуатації.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722290" w:rsidRDefault="00722290" w:rsidP="0072229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722290" w:rsidRDefault="00722290" w:rsidP="007222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722290" w:rsidRDefault="00722290" w:rsidP="0072229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722290" w:rsidRPr="00C84145" w:rsidRDefault="00722290" w:rsidP="00722290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722290" w:rsidRPr="00C84145" w:rsidRDefault="00722290" w:rsidP="00722290">
      <w:pPr>
        <w:jc w:val="center"/>
        <w:rPr>
          <w:bCs/>
          <w:sz w:val="18"/>
          <w:szCs w:val="18"/>
          <w:lang w:val="uk-UA"/>
        </w:rPr>
      </w:pPr>
    </w:p>
    <w:p w:rsidR="00722290" w:rsidRPr="00C84145" w:rsidRDefault="00722290" w:rsidP="00722290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722290" w:rsidRDefault="00722290" w:rsidP="00722290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722290" w:rsidRDefault="00722290" w:rsidP="00722290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722290" w:rsidRPr="00CF7CA9" w:rsidRDefault="00722290" w:rsidP="00722290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722290" w:rsidRPr="00CF7CA9" w:rsidRDefault="00722290" w:rsidP="00722290">
      <w:pPr>
        <w:ind w:right="15"/>
        <w:jc w:val="both"/>
        <w:rPr>
          <w:sz w:val="28"/>
          <w:szCs w:val="28"/>
        </w:rPr>
      </w:pPr>
    </w:p>
    <w:p w:rsidR="00722290" w:rsidRDefault="00722290" w:rsidP="00722290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722290" w:rsidRPr="00771D56" w:rsidRDefault="00722290" w:rsidP="00722290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Pr="008E12C2" w:rsidRDefault="00722290" w:rsidP="00722290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8E12C2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8E12C2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8E12C2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722290" w:rsidRPr="008E12C2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Pr="008E12C2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Pr="008E12C2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722290" w:rsidRPr="008E12C2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722290" w:rsidRPr="008E12C2" w:rsidRDefault="00722290" w:rsidP="00722290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722290" w:rsidRPr="008E12C2" w:rsidRDefault="00722290" w:rsidP="00722290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722290" w:rsidRDefault="00722290" w:rsidP="00722290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722290" w:rsidRPr="00C84145" w:rsidRDefault="00722290" w:rsidP="00722290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722290" w:rsidRPr="00C84145" w:rsidRDefault="00722290" w:rsidP="00722290">
      <w:pPr>
        <w:jc w:val="center"/>
        <w:rPr>
          <w:bCs/>
          <w:sz w:val="18"/>
          <w:szCs w:val="18"/>
          <w:lang w:val="uk-UA"/>
        </w:rPr>
      </w:pPr>
    </w:p>
    <w:p w:rsidR="00722290" w:rsidRPr="00C84145" w:rsidRDefault="00722290" w:rsidP="00722290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722290" w:rsidRDefault="00722290" w:rsidP="00722290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722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90"/>
    <w:rsid w:val="00722290"/>
    <w:rsid w:val="00762BBF"/>
    <w:rsid w:val="008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22290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22290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3</cp:revision>
  <dcterms:created xsi:type="dcterms:W3CDTF">2022-02-03T07:25:00Z</dcterms:created>
  <dcterms:modified xsi:type="dcterms:W3CDTF">2022-02-10T09:51:00Z</dcterms:modified>
</cp:coreProperties>
</file>