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240830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EC4C3C" w:rsidRDefault="00EC4C3C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EC4C3C" w:rsidRDefault="00EC4C3C" w:rsidP="006666CC">
      <w:pPr>
        <w:tabs>
          <w:tab w:val="left" w:pos="851"/>
        </w:tabs>
        <w:rPr>
          <w:b/>
          <w:lang w:val="uk-UA"/>
        </w:rPr>
      </w:pPr>
    </w:p>
    <w:p w:rsidR="00EC4C3C" w:rsidRDefault="00EC4C3C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E53898" w:rsidRPr="00EC4C3C" w:rsidRDefault="004A02E5" w:rsidP="006666CC">
      <w:pPr>
        <w:tabs>
          <w:tab w:val="left" w:pos="851"/>
        </w:tabs>
        <w:rPr>
          <w:b/>
          <w:sz w:val="28"/>
          <w:szCs w:val="28"/>
          <w:lang w:val="uk-UA"/>
        </w:rPr>
      </w:pPr>
      <w:r w:rsidRPr="00EC4C3C">
        <w:rPr>
          <w:b/>
          <w:sz w:val="28"/>
          <w:szCs w:val="28"/>
          <w:lang w:val="uk-UA"/>
        </w:rPr>
        <w:t>31.08.2020</w:t>
      </w:r>
      <w:r w:rsidR="00EC4C3C" w:rsidRPr="00EC4C3C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  <w:r w:rsidR="00EC4C3C">
        <w:rPr>
          <w:b/>
          <w:sz w:val="28"/>
          <w:szCs w:val="28"/>
          <w:lang w:val="uk-UA"/>
        </w:rPr>
        <w:t xml:space="preserve">                </w:t>
      </w:r>
      <w:r w:rsidR="00EC4C3C" w:rsidRPr="00EC4C3C">
        <w:rPr>
          <w:b/>
          <w:sz w:val="28"/>
          <w:szCs w:val="28"/>
          <w:lang w:val="uk-UA"/>
        </w:rPr>
        <w:t xml:space="preserve">№ 1217                                                             </w:t>
      </w:r>
    </w:p>
    <w:p w:rsidR="005848F1" w:rsidRDefault="005848F1" w:rsidP="006666CC">
      <w:pPr>
        <w:tabs>
          <w:tab w:val="left" w:pos="851"/>
        </w:tabs>
        <w:rPr>
          <w:b/>
          <w:lang w:val="uk-UA"/>
        </w:rPr>
      </w:pPr>
    </w:p>
    <w:p w:rsidR="006D2DA6" w:rsidRDefault="006D2DA6" w:rsidP="006666CC">
      <w:pPr>
        <w:tabs>
          <w:tab w:val="left" w:pos="851"/>
        </w:tabs>
        <w:rPr>
          <w:b/>
          <w:lang w:val="uk-UA"/>
        </w:rPr>
      </w:pPr>
    </w:p>
    <w:p w:rsidR="00D61BE2" w:rsidRPr="00D61BE2" w:rsidRDefault="00D61BE2" w:rsidP="004A0DE6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4A0DE6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 w:rsidRPr="006811B2">
        <w:rPr>
          <w:szCs w:val="28"/>
        </w:rPr>
        <w:t xml:space="preserve">Про </w:t>
      </w:r>
      <w:r w:rsidR="004A0DE6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E90E48" w:rsidRPr="006811B2">
        <w:rPr>
          <w:szCs w:val="28"/>
        </w:rPr>
        <w:t>,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4A0DE6">
      <w:pPr>
        <w:pStyle w:val="1"/>
        <w:jc w:val="left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Pr="006811B2">
        <w:t xml:space="preserve">комунальної  </w:t>
      </w:r>
      <w:r w:rsidR="004A0DE6">
        <w:t xml:space="preserve">  </w:t>
      </w:r>
      <w:r w:rsidRPr="006811B2">
        <w:t xml:space="preserve">власності </w:t>
      </w:r>
    </w:p>
    <w:p w:rsidR="000568C9" w:rsidRPr="006811B2" w:rsidRDefault="000568C9" w:rsidP="004A0DE6">
      <w:pPr>
        <w:pStyle w:val="1"/>
        <w:jc w:val="left"/>
      </w:pPr>
      <w:r w:rsidRPr="006811B2">
        <w:t xml:space="preserve">територіальної громади міста </w:t>
      </w:r>
      <w:r w:rsidR="004A0DE6">
        <w:t xml:space="preserve"> </w:t>
      </w:r>
      <w:r w:rsidRPr="006811B2">
        <w:t xml:space="preserve">Кременчука, </w:t>
      </w:r>
    </w:p>
    <w:p w:rsidR="000568C9" w:rsidRPr="006811B2" w:rsidRDefault="000568C9" w:rsidP="004A0DE6">
      <w:pPr>
        <w:pStyle w:val="1"/>
        <w:tabs>
          <w:tab w:val="left" w:pos="5812"/>
        </w:tabs>
        <w:jc w:val="left"/>
      </w:pPr>
      <w:r w:rsidRPr="006811B2">
        <w:t xml:space="preserve">які   </w:t>
      </w:r>
      <w:r w:rsidR="004A0DE6">
        <w:t xml:space="preserve">   підлягають     приватизації    шляхом</w:t>
      </w:r>
      <w:r w:rsidRPr="006811B2">
        <w:t xml:space="preserve"> </w:t>
      </w:r>
    </w:p>
    <w:p w:rsidR="000568C9" w:rsidRPr="006811B2" w:rsidRDefault="00E7512D" w:rsidP="004A0DE6">
      <w:pPr>
        <w:pStyle w:val="1"/>
        <w:jc w:val="left"/>
        <w:rPr>
          <w:szCs w:val="28"/>
        </w:rPr>
      </w:pPr>
      <w:r>
        <w:t xml:space="preserve">продажу </w:t>
      </w:r>
      <w:r w:rsidR="004A0DE6">
        <w:t xml:space="preserve">   </w:t>
      </w:r>
      <w:r>
        <w:t xml:space="preserve">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  <w:r w:rsidR="004A0DE6">
        <w:rPr>
          <w:szCs w:val="28"/>
        </w:rPr>
        <w:t xml:space="preserve">,   </w:t>
      </w:r>
      <w:r w:rsidR="00E90E48" w:rsidRPr="006811B2">
        <w:rPr>
          <w:szCs w:val="28"/>
        </w:rPr>
        <w:t xml:space="preserve">та  </w:t>
      </w:r>
    </w:p>
    <w:p w:rsidR="00300C12" w:rsidRPr="006811B2" w:rsidRDefault="00E90E48" w:rsidP="004A0DE6">
      <w:pPr>
        <w:pStyle w:val="1"/>
        <w:jc w:val="left"/>
        <w:rPr>
          <w:szCs w:val="28"/>
        </w:rPr>
      </w:pPr>
      <w:r w:rsidRPr="00131B20">
        <w:rPr>
          <w:szCs w:val="28"/>
        </w:rPr>
        <w:t>протоколу</w:t>
      </w:r>
      <w:r w:rsidRPr="00703AA2">
        <w:rPr>
          <w:color w:val="FF0000"/>
          <w:szCs w:val="28"/>
        </w:rPr>
        <w:t xml:space="preserve"> </w:t>
      </w:r>
      <w:r w:rsidR="004A0DE6">
        <w:rPr>
          <w:color w:val="FF0000"/>
          <w:szCs w:val="28"/>
        </w:rPr>
        <w:t xml:space="preserve">  </w:t>
      </w:r>
      <w:r w:rsidR="00703AA2" w:rsidRPr="00DA3F67">
        <w:rPr>
          <w:color w:val="000000" w:themeColor="text1"/>
          <w:szCs w:val="28"/>
        </w:rPr>
        <w:t>засідання</w:t>
      </w:r>
      <w:r w:rsidR="004A0DE6">
        <w:rPr>
          <w:color w:val="000000" w:themeColor="text1"/>
          <w:szCs w:val="28"/>
        </w:rPr>
        <w:t xml:space="preserve">   </w:t>
      </w:r>
      <w:r w:rsidR="00703AA2">
        <w:rPr>
          <w:szCs w:val="28"/>
        </w:rPr>
        <w:t xml:space="preserve"> </w:t>
      </w:r>
      <w:r w:rsidRPr="006811B2">
        <w:rPr>
          <w:szCs w:val="28"/>
        </w:rPr>
        <w:t xml:space="preserve">аукціонної </w:t>
      </w:r>
      <w:r w:rsidR="004A0DE6">
        <w:rPr>
          <w:szCs w:val="28"/>
        </w:rPr>
        <w:t xml:space="preserve">   </w:t>
      </w:r>
      <w:r w:rsidRPr="006811B2">
        <w:rPr>
          <w:szCs w:val="28"/>
        </w:rPr>
        <w:t>комісії</w:t>
      </w:r>
    </w:p>
    <w:p w:rsidR="00300C12" w:rsidRDefault="00300C12" w:rsidP="00D61BE2">
      <w:pPr>
        <w:rPr>
          <w:sz w:val="10"/>
          <w:szCs w:val="10"/>
          <w:lang w:val="uk-UA"/>
        </w:rPr>
      </w:pPr>
    </w:p>
    <w:p w:rsidR="00410DBF" w:rsidRDefault="00410DBF" w:rsidP="00D61BE2">
      <w:pPr>
        <w:rPr>
          <w:sz w:val="10"/>
          <w:szCs w:val="10"/>
          <w:lang w:val="uk-UA"/>
        </w:rPr>
      </w:pPr>
    </w:p>
    <w:p w:rsidR="00410DBF" w:rsidRPr="005848F1" w:rsidRDefault="00410DBF" w:rsidP="00D61BE2">
      <w:pPr>
        <w:rPr>
          <w:sz w:val="10"/>
          <w:szCs w:val="10"/>
          <w:lang w:val="uk-UA"/>
        </w:rPr>
      </w:pPr>
    </w:p>
    <w:p w:rsidR="005848F1" w:rsidRDefault="00300C12" w:rsidP="009D0D9E">
      <w:pPr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</w:t>
      </w:r>
      <w:r w:rsidR="006D2DA6">
        <w:rPr>
          <w:sz w:val="28"/>
          <w:szCs w:val="28"/>
          <w:lang w:val="uk-UA"/>
        </w:rPr>
        <w:t xml:space="preserve">   </w:t>
      </w:r>
      <w:r w:rsidRPr="00D74BCD">
        <w:rPr>
          <w:sz w:val="28"/>
          <w:szCs w:val="28"/>
          <w:lang w:val="uk-UA"/>
        </w:rPr>
        <w:t>міста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 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>Креме</w:t>
      </w:r>
      <w:r w:rsidR="006D2DA6">
        <w:rPr>
          <w:sz w:val="28"/>
          <w:szCs w:val="28"/>
          <w:lang w:val="uk-UA"/>
        </w:rPr>
        <w:t xml:space="preserve">нчука», 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</w:t>
      </w:r>
      <w:r w:rsidR="006D2DA6">
        <w:rPr>
          <w:sz w:val="28"/>
          <w:szCs w:val="28"/>
          <w:lang w:val="uk-UA"/>
        </w:rPr>
        <w:t xml:space="preserve">  </w:t>
      </w:r>
      <w:r w:rsidRPr="00D74BCD">
        <w:rPr>
          <w:sz w:val="28"/>
          <w:szCs w:val="28"/>
          <w:lang w:val="uk-UA"/>
        </w:rPr>
        <w:t xml:space="preserve">протокол </w:t>
      </w:r>
      <w:r w:rsidR="006D2DA6">
        <w:rPr>
          <w:sz w:val="28"/>
          <w:szCs w:val="28"/>
          <w:lang w:val="uk-UA"/>
        </w:rPr>
        <w:t xml:space="preserve">  </w:t>
      </w:r>
      <w:r w:rsidRPr="00D74BCD">
        <w:rPr>
          <w:sz w:val="28"/>
          <w:szCs w:val="28"/>
          <w:lang w:val="uk-UA"/>
        </w:rPr>
        <w:t>засідання</w:t>
      </w:r>
      <w:r w:rsidR="006D2DA6">
        <w:rPr>
          <w:sz w:val="28"/>
          <w:szCs w:val="28"/>
          <w:lang w:val="uk-UA"/>
        </w:rPr>
        <w:t xml:space="preserve">  </w:t>
      </w:r>
      <w:r w:rsidRPr="00D74BCD">
        <w:rPr>
          <w:sz w:val="28"/>
          <w:szCs w:val="28"/>
          <w:lang w:val="uk-UA"/>
        </w:rPr>
        <w:t xml:space="preserve"> аукціонної 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комісії 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для 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>продажу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об’єктів 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комунальної 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власності 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>міста</w:t>
      </w:r>
      <w:r w:rsidR="006D2DA6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 Кременчука </w:t>
      </w:r>
      <w:r w:rsidR="006D2DA6">
        <w:rPr>
          <w:sz w:val="28"/>
          <w:szCs w:val="28"/>
          <w:lang w:val="uk-UA"/>
        </w:rPr>
        <w:t xml:space="preserve">       </w:t>
      </w:r>
      <w:r w:rsidR="0025676E">
        <w:rPr>
          <w:sz w:val="28"/>
          <w:szCs w:val="28"/>
          <w:lang w:val="uk-UA"/>
        </w:rPr>
        <w:t xml:space="preserve">від </w:t>
      </w:r>
      <w:r w:rsidR="00B20EFF">
        <w:rPr>
          <w:sz w:val="28"/>
          <w:szCs w:val="28"/>
          <w:lang w:val="uk-UA"/>
        </w:rPr>
        <w:t>21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B20EFF">
        <w:rPr>
          <w:sz w:val="28"/>
          <w:szCs w:val="28"/>
          <w:lang w:val="uk-UA"/>
        </w:rPr>
        <w:t>6</w:t>
      </w:r>
      <w:r w:rsidR="006D2DA6">
        <w:rPr>
          <w:sz w:val="28"/>
          <w:szCs w:val="28"/>
          <w:lang w:val="uk-UA"/>
        </w:rPr>
        <w:t>,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6D2DA6" w:rsidRDefault="00E7512D" w:rsidP="009D0D9E">
      <w:pPr>
        <w:jc w:val="both"/>
        <w:rPr>
          <w:sz w:val="24"/>
          <w:szCs w:val="24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9F7F11" w:rsidRDefault="009F7F11" w:rsidP="009D0D9E">
      <w:pPr>
        <w:jc w:val="both"/>
        <w:rPr>
          <w:sz w:val="24"/>
          <w:szCs w:val="24"/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701C4E" w:rsidRPr="00C7276A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="006A4C5E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</w:t>
      </w:r>
      <w:r w:rsidR="006A4C5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>об’єктів  комуналь-</w:t>
      </w:r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9F7F11" w:rsidRDefault="009F7F11" w:rsidP="009D0D9E">
      <w:pPr>
        <w:jc w:val="both"/>
        <w:rPr>
          <w:lang w:val="uk-UA"/>
        </w:rPr>
      </w:pPr>
    </w:p>
    <w:p w:rsidR="00C7276A" w:rsidRPr="00B20EFF" w:rsidRDefault="009F7F11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C7276A" w:rsidRPr="00B20EFF">
        <w:rPr>
          <w:color w:val="000000" w:themeColor="text1"/>
          <w:sz w:val="28"/>
          <w:szCs w:val="28"/>
          <w:lang w:val="uk-UA"/>
        </w:rPr>
        <w:t xml:space="preserve">1.1  </w:t>
      </w:r>
      <w:r w:rsidR="00410DBF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B20EFF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410DBF" w:rsidRPr="00B20EFF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B20EFF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B20EFF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B20EFF">
        <w:rPr>
          <w:color w:val="000000" w:themeColor="text1"/>
          <w:sz w:val="28"/>
          <w:szCs w:val="28"/>
          <w:lang w:val="uk-UA"/>
        </w:rPr>
        <w:t>площею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="00B20EFF" w:rsidRPr="00B20EFF">
        <w:rPr>
          <w:color w:val="000000" w:themeColor="text1"/>
          <w:sz w:val="28"/>
          <w:szCs w:val="28"/>
          <w:lang w:val="uk-UA"/>
        </w:rPr>
        <w:t>171,8</w:t>
      </w:r>
      <w:r w:rsidR="00B20EFF" w:rsidRPr="00B20EFF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кв.м,  що </w:t>
      </w:r>
      <w:r w:rsidR="00C7276A" w:rsidRPr="00B20EFF">
        <w:rPr>
          <w:color w:val="000000" w:themeColor="text1"/>
          <w:sz w:val="28"/>
          <w:szCs w:val="28"/>
          <w:lang w:val="uk-UA"/>
        </w:rPr>
        <w:t>знаходиться  за</w:t>
      </w:r>
    </w:p>
    <w:p w:rsidR="00C7276A" w:rsidRPr="00B20EFF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B20EFF">
        <w:rPr>
          <w:color w:val="000000" w:themeColor="text1"/>
          <w:sz w:val="28"/>
          <w:szCs w:val="28"/>
          <w:lang w:val="uk-UA"/>
        </w:rPr>
        <w:t xml:space="preserve">адресою: 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Pr="00B20EFF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Pr="00B20EFF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B20EFF" w:rsidRPr="00B20EFF">
        <w:rPr>
          <w:color w:val="000000" w:themeColor="text1"/>
          <w:sz w:val="28"/>
          <w:szCs w:val="28"/>
          <w:lang w:val="uk-UA"/>
        </w:rPr>
        <w:t>вул. Перемоги, буд. 6</w:t>
      </w:r>
      <w:r w:rsidR="009D0D9E" w:rsidRPr="00B20EFF">
        <w:rPr>
          <w:color w:val="000000" w:themeColor="text1"/>
          <w:sz w:val="28"/>
          <w:szCs w:val="28"/>
          <w:lang w:val="uk-UA"/>
        </w:rPr>
        <w:t xml:space="preserve">, </w:t>
      </w:r>
      <w:r w:rsidR="00314461" w:rsidRPr="00B20EFF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B20EFF">
        <w:rPr>
          <w:color w:val="000000" w:themeColor="text1"/>
          <w:sz w:val="28"/>
          <w:szCs w:val="28"/>
          <w:lang w:val="uk-UA"/>
        </w:rPr>
        <w:t xml:space="preserve">у сумі </w:t>
      </w:r>
      <w:r w:rsidR="00B20EFF" w:rsidRPr="00B20EFF">
        <w:rPr>
          <w:bCs/>
          <w:color w:val="000000" w:themeColor="text1"/>
          <w:sz w:val="28"/>
          <w:szCs w:val="28"/>
          <w:lang w:val="uk-UA"/>
        </w:rPr>
        <w:t>458400</w:t>
      </w:r>
      <w:r w:rsidR="00B20EFF" w:rsidRPr="00B20EFF">
        <w:rPr>
          <w:color w:val="000000" w:themeColor="text1"/>
          <w:sz w:val="28"/>
          <w:szCs w:val="28"/>
          <w:lang w:val="uk-UA"/>
        </w:rPr>
        <w:t xml:space="preserve"> (чотириста п’ятдесят вісім тисяч чотириста)</w:t>
      </w:r>
      <w:r w:rsidR="00B20EFF" w:rsidRPr="00B20EFF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20EFF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A27225" w:rsidRDefault="006811B2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A27225">
        <w:rPr>
          <w:color w:val="000000" w:themeColor="text1"/>
          <w:sz w:val="28"/>
          <w:szCs w:val="28"/>
          <w:lang w:val="uk-UA"/>
        </w:rPr>
        <w:t xml:space="preserve">   </w:t>
      </w:r>
      <w:r w:rsidR="00314461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="00FC6D63" w:rsidRPr="00A27225">
        <w:rPr>
          <w:color w:val="000000" w:themeColor="text1"/>
          <w:sz w:val="28"/>
          <w:szCs w:val="28"/>
          <w:lang w:val="uk-UA"/>
        </w:rPr>
        <w:t xml:space="preserve">  </w:t>
      </w:r>
      <w:r w:rsidRPr="00A27225">
        <w:rPr>
          <w:color w:val="000000" w:themeColor="text1"/>
          <w:sz w:val="28"/>
          <w:szCs w:val="28"/>
          <w:lang w:val="uk-UA"/>
        </w:rPr>
        <w:t>1.2</w:t>
      </w:r>
      <w:r w:rsidR="00C7276A" w:rsidRPr="00A27225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6D2DA6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A27225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6D2DA6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A27225">
        <w:rPr>
          <w:color w:val="000000" w:themeColor="text1"/>
          <w:sz w:val="28"/>
          <w:szCs w:val="28"/>
          <w:lang w:val="uk-UA"/>
        </w:rPr>
        <w:t xml:space="preserve"> площею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="00A27225" w:rsidRPr="00A27225">
        <w:rPr>
          <w:color w:val="000000" w:themeColor="text1"/>
          <w:sz w:val="28"/>
          <w:szCs w:val="28"/>
          <w:lang w:val="uk-UA"/>
        </w:rPr>
        <w:t>14,0</w:t>
      </w:r>
      <w:r w:rsidR="00A27225" w:rsidRPr="00A27225">
        <w:rPr>
          <w:color w:val="000000" w:themeColor="text1"/>
          <w:szCs w:val="28"/>
          <w:lang w:val="uk-UA"/>
        </w:rPr>
        <w:t xml:space="preserve"> </w:t>
      </w:r>
      <w:r w:rsidR="00C7276A" w:rsidRPr="00A27225">
        <w:rPr>
          <w:color w:val="000000" w:themeColor="text1"/>
          <w:sz w:val="28"/>
          <w:szCs w:val="28"/>
          <w:lang w:val="uk-UA"/>
        </w:rPr>
        <w:t xml:space="preserve">кв.м,   що  знаходиться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A27225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A27225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A27225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>область,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A27225">
        <w:rPr>
          <w:color w:val="000000" w:themeColor="text1"/>
          <w:sz w:val="28"/>
          <w:szCs w:val="28"/>
          <w:lang w:val="uk-UA"/>
        </w:rPr>
        <w:t xml:space="preserve"> </w:t>
      </w:r>
      <w:r w:rsidR="00A27225" w:rsidRPr="00A27225">
        <w:rPr>
          <w:color w:val="000000" w:themeColor="text1"/>
          <w:sz w:val="28"/>
          <w:szCs w:val="28"/>
          <w:lang w:val="uk-UA"/>
        </w:rPr>
        <w:t>вул. Переяславська, буд. 42</w:t>
      </w:r>
      <w:r w:rsidRPr="00A27225">
        <w:rPr>
          <w:color w:val="000000" w:themeColor="text1"/>
          <w:sz w:val="28"/>
          <w:szCs w:val="28"/>
          <w:lang w:val="uk-UA"/>
        </w:rPr>
        <w:t xml:space="preserve">, у сумі </w:t>
      </w:r>
      <w:r w:rsidRPr="00A2722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27225" w:rsidRPr="00A27225">
        <w:rPr>
          <w:bCs/>
          <w:color w:val="000000" w:themeColor="text1"/>
          <w:sz w:val="28"/>
          <w:szCs w:val="28"/>
          <w:lang w:val="uk-UA"/>
        </w:rPr>
        <w:t>50600</w:t>
      </w:r>
      <w:r w:rsidR="00A27225" w:rsidRPr="00A27225">
        <w:rPr>
          <w:color w:val="000000" w:themeColor="text1"/>
          <w:sz w:val="28"/>
          <w:szCs w:val="28"/>
          <w:lang w:val="uk-UA"/>
        </w:rPr>
        <w:t xml:space="preserve"> (п’ятдесят тисяч шістсот)</w:t>
      </w:r>
      <w:r w:rsidR="00A27225" w:rsidRPr="00A27225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E06ED9" w:rsidRDefault="00C7276A" w:rsidP="00AE38AC">
      <w:pPr>
        <w:tabs>
          <w:tab w:val="left" w:pos="851"/>
          <w:tab w:val="left" w:pos="1276"/>
        </w:tabs>
        <w:jc w:val="both"/>
        <w:rPr>
          <w:color w:val="000000" w:themeColor="text1"/>
          <w:lang w:val="uk-UA"/>
        </w:rPr>
      </w:pPr>
      <w:r w:rsidRPr="00B20EFF">
        <w:rPr>
          <w:color w:val="FF0000"/>
          <w:sz w:val="28"/>
          <w:szCs w:val="28"/>
          <w:lang w:val="uk-UA"/>
        </w:rPr>
        <w:t xml:space="preserve">           </w:t>
      </w:r>
      <w:r w:rsidR="006811B2" w:rsidRPr="00E06ED9">
        <w:rPr>
          <w:color w:val="000000" w:themeColor="text1"/>
          <w:sz w:val="28"/>
          <w:szCs w:val="28"/>
          <w:lang w:val="uk-UA"/>
        </w:rPr>
        <w:t>1</w:t>
      </w:r>
      <w:r w:rsidRPr="00E06ED9">
        <w:rPr>
          <w:color w:val="000000" w:themeColor="text1"/>
          <w:sz w:val="28"/>
          <w:szCs w:val="28"/>
          <w:lang w:val="uk-UA"/>
        </w:rPr>
        <w:t xml:space="preserve">.3 </w:t>
      </w:r>
      <w:r w:rsidR="005848F1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="00E06ED9" w:rsidRPr="00E06ED9">
        <w:rPr>
          <w:color w:val="000000" w:themeColor="text1"/>
          <w:sz w:val="28"/>
          <w:szCs w:val="28"/>
          <w:lang w:val="uk-UA"/>
        </w:rPr>
        <w:t>нежитлов</w:t>
      </w:r>
      <w:r w:rsidR="00AE38AC">
        <w:rPr>
          <w:color w:val="000000" w:themeColor="text1"/>
          <w:sz w:val="28"/>
          <w:szCs w:val="28"/>
          <w:lang w:val="uk-UA"/>
        </w:rPr>
        <w:t>их</w:t>
      </w:r>
      <w:r w:rsidR="00E06ED9" w:rsidRPr="00E06ED9">
        <w:rPr>
          <w:color w:val="000000" w:themeColor="text1"/>
          <w:sz w:val="28"/>
          <w:szCs w:val="28"/>
          <w:lang w:val="uk-UA"/>
        </w:rPr>
        <w:t xml:space="preserve"> будів</w:t>
      </w:r>
      <w:r w:rsidR="00AE38AC">
        <w:rPr>
          <w:color w:val="000000" w:themeColor="text1"/>
          <w:sz w:val="28"/>
          <w:szCs w:val="28"/>
          <w:lang w:val="uk-UA"/>
        </w:rPr>
        <w:t>ель</w:t>
      </w:r>
      <w:r w:rsidR="00E06ED9" w:rsidRPr="00E06ED9">
        <w:rPr>
          <w:color w:val="000000" w:themeColor="text1"/>
          <w:sz w:val="28"/>
          <w:szCs w:val="28"/>
          <w:lang w:val="uk-UA"/>
        </w:rPr>
        <w:t xml:space="preserve"> літ. Б, літ. В</w:t>
      </w:r>
      <w:r w:rsidR="00E06ED9" w:rsidRPr="00AE38AC">
        <w:rPr>
          <w:color w:val="000000" w:themeColor="text1"/>
          <w:sz w:val="28"/>
          <w:szCs w:val="28"/>
          <w:lang w:val="uk-UA"/>
        </w:rPr>
        <w:t xml:space="preserve"> </w:t>
      </w:r>
      <w:r w:rsidR="00AE38AC" w:rsidRPr="00AE38AC">
        <w:rPr>
          <w:color w:val="000000" w:themeColor="text1"/>
          <w:sz w:val="28"/>
          <w:szCs w:val="28"/>
          <w:lang w:val="uk-UA"/>
        </w:rPr>
        <w:t>загальною</w:t>
      </w:r>
      <w:r w:rsidR="00AE38AC">
        <w:rPr>
          <w:color w:val="000000" w:themeColor="text1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 xml:space="preserve">площею </w:t>
      </w:r>
      <w:r w:rsidR="00E06ED9" w:rsidRPr="00E06ED9">
        <w:rPr>
          <w:color w:val="000000" w:themeColor="text1"/>
          <w:sz w:val="28"/>
          <w:szCs w:val="28"/>
          <w:lang w:val="uk-UA"/>
        </w:rPr>
        <w:t>185,0</w:t>
      </w:r>
      <w:r w:rsidR="00E06ED9" w:rsidRPr="00E06ED9">
        <w:rPr>
          <w:color w:val="000000" w:themeColor="text1"/>
          <w:szCs w:val="28"/>
          <w:lang w:val="uk-UA"/>
        </w:rPr>
        <w:t xml:space="preserve"> </w:t>
      </w:r>
      <w:r w:rsidR="00AE38AC">
        <w:rPr>
          <w:color w:val="000000" w:themeColor="text1"/>
          <w:sz w:val="28"/>
          <w:szCs w:val="28"/>
          <w:lang w:val="uk-UA"/>
        </w:rPr>
        <w:t xml:space="preserve">кв.м, що </w:t>
      </w:r>
      <w:r w:rsidR="005848F1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>знаход</w:t>
      </w:r>
      <w:r w:rsidR="00AE38AC">
        <w:rPr>
          <w:color w:val="000000" w:themeColor="text1"/>
          <w:sz w:val="28"/>
          <w:szCs w:val="28"/>
          <w:lang w:val="uk-UA"/>
        </w:rPr>
        <w:t>яться</w:t>
      </w:r>
      <w:r w:rsidR="005848F1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 </w:t>
      </w:r>
      <w:r w:rsidRPr="00E06ED9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  </w:t>
      </w:r>
      <w:r w:rsidRPr="00E06ED9">
        <w:rPr>
          <w:color w:val="000000" w:themeColor="text1"/>
          <w:sz w:val="28"/>
          <w:szCs w:val="28"/>
          <w:lang w:val="uk-UA"/>
        </w:rPr>
        <w:t xml:space="preserve">область, 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 </w:t>
      </w:r>
      <w:r w:rsidRPr="00E06ED9">
        <w:rPr>
          <w:color w:val="000000" w:themeColor="text1"/>
          <w:sz w:val="28"/>
          <w:szCs w:val="28"/>
          <w:lang w:val="uk-UA"/>
        </w:rPr>
        <w:t>м. Кременчук,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="00A27225" w:rsidRPr="00E06ED9">
        <w:rPr>
          <w:color w:val="000000" w:themeColor="text1"/>
          <w:sz w:val="28"/>
          <w:szCs w:val="28"/>
          <w:lang w:val="uk-UA"/>
        </w:rPr>
        <w:t>вул. Попова, буд. 62</w:t>
      </w:r>
      <w:r w:rsidRPr="00E06ED9">
        <w:rPr>
          <w:color w:val="000000" w:themeColor="text1"/>
          <w:sz w:val="28"/>
          <w:szCs w:val="28"/>
          <w:lang w:val="uk-UA"/>
        </w:rPr>
        <w:t xml:space="preserve">, </w:t>
      </w:r>
      <w:r w:rsidR="000E158A" w:rsidRPr="00E06ED9">
        <w:rPr>
          <w:color w:val="000000" w:themeColor="text1"/>
          <w:sz w:val="28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 xml:space="preserve">у сумі  </w:t>
      </w:r>
      <w:r w:rsidR="00E06ED9" w:rsidRPr="00E06ED9">
        <w:rPr>
          <w:bCs/>
          <w:color w:val="000000" w:themeColor="text1"/>
          <w:sz w:val="28"/>
          <w:szCs w:val="28"/>
          <w:lang w:val="uk-UA"/>
        </w:rPr>
        <w:t>332200</w:t>
      </w:r>
      <w:r w:rsidR="00E06ED9" w:rsidRPr="00E06ED9">
        <w:rPr>
          <w:color w:val="000000" w:themeColor="text1"/>
          <w:sz w:val="28"/>
          <w:szCs w:val="28"/>
          <w:lang w:val="uk-UA"/>
        </w:rPr>
        <w:t xml:space="preserve"> (триста тридцять дві тисячі двісті)</w:t>
      </w:r>
      <w:r w:rsidR="00E06ED9" w:rsidRPr="00E06ED9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E06ED9">
        <w:rPr>
          <w:color w:val="000000" w:themeColor="text1"/>
          <w:sz w:val="28"/>
          <w:szCs w:val="28"/>
          <w:lang w:val="uk-UA"/>
        </w:rPr>
        <w:t>00 коп.</w:t>
      </w:r>
      <w:r w:rsidRPr="00E06ED9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BA123B" w:rsidRDefault="006811B2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1.4 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 нежитлового   приміщення   площею  </w:t>
      </w:r>
      <w:r w:rsidR="00BA123B" w:rsidRPr="00BA123B">
        <w:rPr>
          <w:color w:val="000000" w:themeColor="text1"/>
          <w:sz w:val="28"/>
          <w:szCs w:val="28"/>
          <w:lang w:val="uk-UA"/>
        </w:rPr>
        <w:t>51,5</w:t>
      </w:r>
      <w:r w:rsidR="00BA123B" w:rsidRPr="00BA123B">
        <w:rPr>
          <w:color w:val="000000" w:themeColor="text1"/>
          <w:szCs w:val="28"/>
          <w:lang w:val="uk-UA"/>
        </w:rPr>
        <w:t xml:space="preserve">  </w:t>
      </w:r>
      <w:r w:rsidR="00314461" w:rsidRPr="00BA123B">
        <w:rPr>
          <w:color w:val="000000" w:themeColor="text1"/>
          <w:sz w:val="28"/>
          <w:szCs w:val="28"/>
          <w:lang w:val="uk-UA"/>
        </w:rPr>
        <w:t xml:space="preserve">кв.м,   що </w:t>
      </w:r>
      <w:r w:rsidR="00C7276A" w:rsidRPr="00BA123B">
        <w:rPr>
          <w:color w:val="000000" w:themeColor="text1"/>
          <w:sz w:val="28"/>
          <w:szCs w:val="28"/>
          <w:lang w:val="uk-UA"/>
        </w:rPr>
        <w:t>знаходиться   за</w:t>
      </w:r>
    </w:p>
    <w:p w:rsidR="00C7276A" w:rsidRPr="00BA123B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 область,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 м. Кременчук,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="00BA123B" w:rsidRPr="00BA123B">
        <w:rPr>
          <w:color w:val="000000" w:themeColor="text1"/>
          <w:sz w:val="28"/>
          <w:szCs w:val="28"/>
          <w:lang w:val="uk-UA"/>
        </w:rPr>
        <w:t>бульвар Пушкіна, буд. 9</w:t>
      </w:r>
      <w:r w:rsidRPr="00BA123B">
        <w:rPr>
          <w:color w:val="000000" w:themeColor="text1"/>
          <w:sz w:val="28"/>
          <w:szCs w:val="28"/>
          <w:lang w:val="uk-UA"/>
        </w:rPr>
        <w:t>,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123100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(сто двадцять три тисячі сто)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 xml:space="preserve">00 коп. </w:t>
      </w:r>
      <w:r w:rsidRPr="00BA123B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BA123B" w:rsidRDefault="00C7276A" w:rsidP="009D0D9E">
      <w:pPr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 w:rsidR="006811B2" w:rsidRPr="00BA123B">
        <w:rPr>
          <w:color w:val="000000" w:themeColor="text1"/>
          <w:sz w:val="28"/>
          <w:szCs w:val="28"/>
          <w:lang w:val="uk-UA"/>
        </w:rPr>
        <w:t>1</w:t>
      </w:r>
      <w:r w:rsidRPr="00BA123B">
        <w:rPr>
          <w:color w:val="000000" w:themeColor="text1"/>
          <w:sz w:val="28"/>
          <w:szCs w:val="28"/>
          <w:lang w:val="uk-UA"/>
        </w:rPr>
        <w:t xml:space="preserve">.5  нежитлового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>площею</w:t>
      </w:r>
      <w:r w:rsidR="0049574C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28,6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кв.м,   що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знаходиться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 за </w:t>
      </w:r>
      <w:r w:rsidR="00380E53" w:rsidRPr="00BA123B">
        <w:rPr>
          <w:color w:val="000000" w:themeColor="text1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адресою:</w:t>
      </w:r>
      <w:r w:rsidR="00380E53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проспект Свободи, буд. 75</w:t>
      </w:r>
      <w:r w:rsidRPr="00BA123B">
        <w:rPr>
          <w:color w:val="000000" w:themeColor="text1"/>
          <w:sz w:val="28"/>
          <w:szCs w:val="28"/>
          <w:lang w:val="uk-UA"/>
        </w:rPr>
        <w:t>,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135900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(сто тридцять п’ять тисяч дев’ятсот)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="00380E53"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 xml:space="preserve">00 коп. </w:t>
      </w:r>
      <w:r w:rsidRPr="00BA123B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BA123B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BA123B">
        <w:rPr>
          <w:color w:val="000000" w:themeColor="text1"/>
          <w:sz w:val="28"/>
          <w:szCs w:val="28"/>
          <w:lang w:val="uk-UA"/>
        </w:rPr>
        <w:t>1</w:t>
      </w:r>
      <w:r w:rsidRPr="00BA123B">
        <w:rPr>
          <w:color w:val="000000" w:themeColor="text1"/>
          <w:sz w:val="28"/>
          <w:szCs w:val="28"/>
          <w:lang w:val="uk-UA"/>
        </w:rPr>
        <w:t xml:space="preserve">.6  нежитлового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3B58C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площею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29,4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що  знаходиться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 за </w:t>
      </w:r>
      <w:r w:rsidR="00BA123B" w:rsidRPr="00BA123B">
        <w:rPr>
          <w:color w:val="000000" w:themeColor="text1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адресою: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область,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848F1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проспект Свободи, буд. 80</w:t>
      </w:r>
      <w:r w:rsidRPr="00BA123B">
        <w:rPr>
          <w:color w:val="000000" w:themeColor="text1"/>
          <w:sz w:val="28"/>
          <w:szCs w:val="28"/>
          <w:lang w:val="uk-UA"/>
        </w:rPr>
        <w:t>,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 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134300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(сто тридцять чотири тисячі триста)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 xml:space="preserve">00 коп. </w:t>
      </w:r>
      <w:r w:rsidRPr="00BA123B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BA123B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BA123B">
        <w:rPr>
          <w:color w:val="000000" w:themeColor="text1"/>
          <w:sz w:val="28"/>
          <w:szCs w:val="28"/>
          <w:lang w:val="uk-UA"/>
        </w:rPr>
        <w:t>1</w:t>
      </w:r>
      <w:r w:rsidRPr="00BA123B">
        <w:rPr>
          <w:color w:val="000000" w:themeColor="text1"/>
          <w:sz w:val="28"/>
          <w:szCs w:val="28"/>
          <w:lang w:val="uk-UA"/>
        </w:rPr>
        <w:t xml:space="preserve">.7  нежитлового 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13,9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="00380E53" w:rsidRPr="00BA123B">
        <w:rPr>
          <w:color w:val="000000" w:themeColor="text1"/>
          <w:sz w:val="28"/>
          <w:szCs w:val="28"/>
          <w:lang w:val="uk-UA"/>
        </w:rPr>
        <w:t xml:space="preserve">кв.м,  </w:t>
      </w:r>
      <w:r w:rsidRPr="00BA123B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за</w:t>
      </w:r>
    </w:p>
    <w:p w:rsidR="00C7276A" w:rsidRPr="00BA123B" w:rsidRDefault="0016488B" w:rsidP="009D0D9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адресою: Полтавська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>проспект Свободи, буд. 144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, 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61600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(шістдесят одна тисяча шістсот)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>00 коп.</w:t>
      </w:r>
      <w:r w:rsidR="00C7276A" w:rsidRPr="00BA123B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BA123B" w:rsidRDefault="00C7276A" w:rsidP="009C723B">
      <w:pPr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BA123B">
        <w:rPr>
          <w:color w:val="000000" w:themeColor="text1"/>
          <w:sz w:val="28"/>
          <w:szCs w:val="28"/>
          <w:lang w:val="uk-UA"/>
        </w:rPr>
        <w:t>1</w:t>
      </w:r>
      <w:r w:rsidRPr="00BA123B">
        <w:rPr>
          <w:color w:val="000000" w:themeColor="text1"/>
          <w:sz w:val="28"/>
          <w:szCs w:val="28"/>
          <w:lang w:val="uk-UA"/>
        </w:rPr>
        <w:t xml:space="preserve">.8  нежитлового  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9C7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площею</w:t>
      </w:r>
      <w:r w:rsidR="009C7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36,2 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314461" w:rsidRPr="00BA123B">
        <w:rPr>
          <w:color w:val="000000" w:themeColor="text1"/>
          <w:sz w:val="28"/>
          <w:szCs w:val="28"/>
          <w:lang w:val="uk-UA"/>
        </w:rPr>
        <w:t xml:space="preserve">кв.м,  </w:t>
      </w:r>
      <w:r w:rsidRPr="00BA123B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BA123B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BA123B" w:rsidRPr="00BA123B">
        <w:rPr>
          <w:color w:val="000000" w:themeColor="text1"/>
          <w:sz w:val="28"/>
          <w:szCs w:val="28"/>
          <w:lang w:val="uk-UA"/>
        </w:rPr>
        <w:t>вул. Тараса Бульби, буд. 12</w:t>
      </w:r>
      <w:r w:rsidRPr="00BA123B">
        <w:rPr>
          <w:color w:val="000000" w:themeColor="text1"/>
          <w:sz w:val="28"/>
          <w:szCs w:val="28"/>
          <w:lang w:val="uk-UA"/>
        </w:rPr>
        <w:t xml:space="preserve">, у сумі </w:t>
      </w:r>
      <w:r w:rsidR="00BA123B" w:rsidRPr="00BA123B">
        <w:rPr>
          <w:bCs/>
          <w:color w:val="000000" w:themeColor="text1"/>
          <w:sz w:val="28"/>
          <w:szCs w:val="28"/>
          <w:lang w:val="uk-UA"/>
        </w:rPr>
        <w:t>144800</w:t>
      </w:r>
      <w:r w:rsidR="00BA123B" w:rsidRPr="00BA123B">
        <w:rPr>
          <w:color w:val="000000" w:themeColor="text1"/>
          <w:sz w:val="28"/>
          <w:szCs w:val="28"/>
          <w:lang w:val="uk-UA"/>
        </w:rPr>
        <w:t xml:space="preserve"> (сто сорок чотири тисячі вісімсот)</w:t>
      </w:r>
      <w:r w:rsidR="00BA123B"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BA123B">
        <w:rPr>
          <w:color w:val="000000" w:themeColor="text1"/>
          <w:sz w:val="28"/>
          <w:szCs w:val="28"/>
          <w:lang w:val="uk-UA"/>
        </w:rPr>
        <w:t>00 коп.</w:t>
      </w:r>
      <w:r w:rsidR="002E6522" w:rsidRPr="00BA123B"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6811B2" w:rsidRPr="002E6522" w:rsidRDefault="006811B2" w:rsidP="009D0D9E">
      <w:pPr>
        <w:jc w:val="both"/>
        <w:rPr>
          <w:sz w:val="10"/>
          <w:szCs w:val="10"/>
          <w:lang w:val="uk-UA"/>
        </w:rPr>
      </w:pPr>
    </w:p>
    <w:p w:rsidR="006811B2" w:rsidRDefault="006811B2" w:rsidP="009D0D9E">
      <w:pPr>
        <w:pStyle w:val="1"/>
        <w:tabs>
          <w:tab w:val="left" w:pos="851"/>
        </w:tabs>
        <w:ind w:left="851"/>
        <w:rPr>
          <w:b w:val="0"/>
          <w:szCs w:val="28"/>
        </w:rPr>
      </w:pPr>
      <w:r>
        <w:rPr>
          <w:b w:val="0"/>
        </w:rPr>
        <w:t>2. </w:t>
      </w:r>
      <w:r w:rsidRPr="00C7276A">
        <w:rPr>
          <w:b w:val="0"/>
        </w:rPr>
        <w:t xml:space="preserve">Затвердити </w:t>
      </w:r>
      <w:r w:rsidR="000E158A">
        <w:rPr>
          <w:b w:val="0"/>
        </w:rPr>
        <w:t xml:space="preserve"> </w:t>
      </w:r>
      <w:r>
        <w:rPr>
          <w:b w:val="0"/>
        </w:rPr>
        <w:t xml:space="preserve"> </w:t>
      </w:r>
      <w:r w:rsidRPr="00C7276A">
        <w:rPr>
          <w:b w:val="0"/>
        </w:rPr>
        <w:t>стартову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 ціну 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продажу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0E158A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>об’єктів  комуналь-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 які </w:t>
      </w:r>
      <w:r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>підлягають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продажу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>електрон</w:t>
      </w:r>
      <w:r w:rsidR="009D0D9E">
        <w:rPr>
          <w:b w:val="0"/>
          <w:szCs w:val="28"/>
        </w:rPr>
        <w:t xml:space="preserve">них </w:t>
      </w:r>
      <w:r w:rsidR="000E158A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 аукціонах   зі   зниженням</w:t>
      </w:r>
    </w:p>
    <w:p w:rsidR="006811B2" w:rsidRDefault="00E7512D" w:rsidP="009D0D9E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стартової ціни </w:t>
      </w:r>
      <w:r w:rsidR="006811B2">
        <w:rPr>
          <w:b w:val="0"/>
          <w:szCs w:val="28"/>
        </w:rPr>
        <w:t>на 50 відсотків</w:t>
      </w:r>
      <w:r w:rsidR="009D0D9E" w:rsidRPr="009D0D9E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та електронних аукціонах </w:t>
      </w:r>
      <w:r w:rsidR="009D0D9E" w:rsidRPr="001F27BF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="006811B2">
        <w:rPr>
          <w:b w:val="0"/>
          <w:szCs w:val="28"/>
        </w:rPr>
        <w:t>, а саме:</w:t>
      </w:r>
    </w:p>
    <w:p w:rsidR="006811B2" w:rsidRPr="009F7F11" w:rsidRDefault="006811B2" w:rsidP="009D0D9E">
      <w:pPr>
        <w:jc w:val="both"/>
        <w:rPr>
          <w:lang w:val="uk-UA"/>
        </w:rPr>
      </w:pPr>
    </w:p>
    <w:p w:rsidR="00BA123B" w:rsidRPr="00B20EFF" w:rsidRDefault="002E6522" w:rsidP="00BA123B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B5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A123B">
        <w:rPr>
          <w:color w:val="000000" w:themeColor="text1"/>
          <w:sz w:val="28"/>
          <w:szCs w:val="28"/>
          <w:lang w:val="uk-UA"/>
        </w:rPr>
        <w:t>2</w:t>
      </w:r>
      <w:r w:rsidR="00BA123B" w:rsidRPr="00B20EFF">
        <w:rPr>
          <w:color w:val="000000" w:themeColor="text1"/>
          <w:sz w:val="28"/>
          <w:szCs w:val="28"/>
          <w:lang w:val="uk-UA"/>
        </w:rPr>
        <w:t>.1   нежитлового    приміщення   площею 171,8</w:t>
      </w:r>
      <w:r w:rsidR="00BA123B" w:rsidRPr="00B20EFF">
        <w:rPr>
          <w:color w:val="000000" w:themeColor="text1"/>
          <w:szCs w:val="28"/>
          <w:lang w:val="uk-UA"/>
        </w:rPr>
        <w:t xml:space="preserve"> </w:t>
      </w:r>
      <w:r w:rsidR="00BA123B" w:rsidRPr="00B20EFF">
        <w:rPr>
          <w:color w:val="000000" w:themeColor="text1"/>
          <w:sz w:val="28"/>
          <w:szCs w:val="28"/>
          <w:lang w:val="uk-UA"/>
        </w:rPr>
        <w:t>кв.м,  що знаходиться  за</w:t>
      </w:r>
    </w:p>
    <w:p w:rsidR="00BA123B" w:rsidRPr="00B20EFF" w:rsidRDefault="00BA123B" w:rsidP="00BA123B">
      <w:pPr>
        <w:jc w:val="both"/>
        <w:rPr>
          <w:color w:val="000000" w:themeColor="text1"/>
          <w:sz w:val="28"/>
          <w:szCs w:val="28"/>
          <w:lang w:val="uk-UA"/>
        </w:rPr>
      </w:pPr>
      <w:r w:rsidRPr="00B20EFF">
        <w:rPr>
          <w:color w:val="000000" w:themeColor="text1"/>
          <w:sz w:val="28"/>
          <w:szCs w:val="28"/>
          <w:lang w:val="uk-UA"/>
        </w:rPr>
        <w:t xml:space="preserve">адресою:  Полтавська область,  м. Кременчук, вул. Перемоги, буд. 6, 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229200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(двісті двадцять дев’ять тисяч двісті)</w:t>
      </w:r>
      <w:r w:rsidR="00B465B8" w:rsidRPr="009B5B88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20EFF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A27225" w:rsidRDefault="00BA123B" w:rsidP="00BA123B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A27225">
        <w:rPr>
          <w:color w:val="000000" w:themeColor="text1"/>
          <w:sz w:val="28"/>
          <w:szCs w:val="28"/>
          <w:lang w:val="uk-UA"/>
        </w:rPr>
        <w:t xml:space="preserve">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A27225">
        <w:rPr>
          <w:color w:val="000000" w:themeColor="text1"/>
          <w:sz w:val="28"/>
          <w:szCs w:val="28"/>
          <w:lang w:val="uk-UA"/>
        </w:rPr>
        <w:t xml:space="preserve">.2  нежитлового  приміщення  </w:t>
      </w:r>
      <w:r w:rsidR="006D2DA6">
        <w:rPr>
          <w:color w:val="000000" w:themeColor="text1"/>
          <w:sz w:val="28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 xml:space="preserve">площею  </w:t>
      </w:r>
      <w:r w:rsidR="006D2DA6">
        <w:rPr>
          <w:color w:val="000000" w:themeColor="text1"/>
          <w:sz w:val="28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>14,0</w:t>
      </w:r>
      <w:r w:rsidRPr="00A27225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>кв.м,   що  знаходиться   за</w:t>
      </w:r>
    </w:p>
    <w:p w:rsidR="00BA123B" w:rsidRPr="00A27225" w:rsidRDefault="00BA123B" w:rsidP="00BA123B">
      <w:pPr>
        <w:jc w:val="both"/>
        <w:rPr>
          <w:color w:val="000000" w:themeColor="text1"/>
          <w:sz w:val="28"/>
          <w:szCs w:val="28"/>
          <w:lang w:val="uk-UA"/>
        </w:rPr>
      </w:pPr>
      <w:r w:rsidRPr="00A27225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вул. Переяславська, буд. 42, у </w:t>
      </w:r>
      <w:r w:rsidRPr="00B465B8">
        <w:rPr>
          <w:color w:val="000000" w:themeColor="text1"/>
          <w:sz w:val="28"/>
          <w:szCs w:val="28"/>
          <w:lang w:val="uk-UA"/>
        </w:rPr>
        <w:t xml:space="preserve">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25300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(двадцять п’ять тисяч триста)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465B8" w:rsidRPr="005B6C83">
        <w:rPr>
          <w:color w:val="000000" w:themeColor="text1"/>
          <w:szCs w:val="28"/>
          <w:lang w:val="uk-UA"/>
        </w:rPr>
        <w:t xml:space="preserve"> </w:t>
      </w:r>
      <w:r w:rsidRPr="00A27225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E06ED9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20EFF">
        <w:rPr>
          <w:color w:val="FF0000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E06ED9">
        <w:rPr>
          <w:color w:val="000000" w:themeColor="text1"/>
          <w:sz w:val="28"/>
          <w:szCs w:val="28"/>
          <w:lang w:val="uk-UA"/>
        </w:rPr>
        <w:t xml:space="preserve">.3   </w:t>
      </w:r>
      <w:r w:rsidR="00AE38AC" w:rsidRPr="00E06ED9">
        <w:rPr>
          <w:color w:val="000000" w:themeColor="text1"/>
          <w:sz w:val="28"/>
          <w:szCs w:val="28"/>
          <w:lang w:val="uk-UA"/>
        </w:rPr>
        <w:t>нежитлов</w:t>
      </w:r>
      <w:r w:rsidR="00AE38AC">
        <w:rPr>
          <w:color w:val="000000" w:themeColor="text1"/>
          <w:sz w:val="28"/>
          <w:szCs w:val="28"/>
          <w:lang w:val="uk-UA"/>
        </w:rPr>
        <w:t>их</w:t>
      </w:r>
      <w:r w:rsidR="00AE38AC" w:rsidRPr="00E06ED9">
        <w:rPr>
          <w:color w:val="000000" w:themeColor="text1"/>
          <w:sz w:val="28"/>
          <w:szCs w:val="28"/>
          <w:lang w:val="uk-UA"/>
        </w:rPr>
        <w:t xml:space="preserve"> будів</w:t>
      </w:r>
      <w:r w:rsidR="00AE38AC">
        <w:rPr>
          <w:color w:val="000000" w:themeColor="text1"/>
          <w:sz w:val="28"/>
          <w:szCs w:val="28"/>
          <w:lang w:val="uk-UA"/>
        </w:rPr>
        <w:t>ель</w:t>
      </w:r>
      <w:r w:rsidR="00AE38AC" w:rsidRPr="00E06ED9">
        <w:rPr>
          <w:color w:val="000000" w:themeColor="text1"/>
          <w:sz w:val="28"/>
          <w:szCs w:val="28"/>
          <w:lang w:val="uk-UA"/>
        </w:rPr>
        <w:t xml:space="preserve"> літ. Б, літ. В</w:t>
      </w:r>
      <w:r w:rsidR="00AE38AC" w:rsidRPr="00AE38AC">
        <w:rPr>
          <w:color w:val="000000" w:themeColor="text1"/>
          <w:sz w:val="28"/>
          <w:szCs w:val="28"/>
          <w:lang w:val="uk-UA"/>
        </w:rPr>
        <w:t xml:space="preserve"> загальною</w:t>
      </w:r>
      <w:r w:rsidR="00AE38AC">
        <w:rPr>
          <w:color w:val="000000" w:themeColor="text1"/>
          <w:szCs w:val="28"/>
          <w:lang w:val="uk-UA"/>
        </w:rPr>
        <w:t xml:space="preserve"> </w:t>
      </w:r>
      <w:r w:rsidR="00AE38AC" w:rsidRPr="00E06ED9">
        <w:rPr>
          <w:color w:val="000000" w:themeColor="text1"/>
          <w:sz w:val="28"/>
          <w:szCs w:val="28"/>
          <w:lang w:val="uk-UA"/>
        </w:rPr>
        <w:t>площею 185,0</w:t>
      </w:r>
      <w:r w:rsidR="00AE38AC" w:rsidRPr="00E06ED9">
        <w:rPr>
          <w:color w:val="000000" w:themeColor="text1"/>
          <w:szCs w:val="28"/>
          <w:lang w:val="uk-UA"/>
        </w:rPr>
        <w:t xml:space="preserve"> </w:t>
      </w:r>
      <w:r w:rsidR="00AE38AC">
        <w:rPr>
          <w:color w:val="000000" w:themeColor="text1"/>
          <w:sz w:val="28"/>
          <w:szCs w:val="28"/>
          <w:lang w:val="uk-UA"/>
        </w:rPr>
        <w:t xml:space="preserve">кв.м, що </w:t>
      </w:r>
      <w:r w:rsidR="00AE38AC" w:rsidRPr="00E06ED9">
        <w:rPr>
          <w:color w:val="000000" w:themeColor="text1"/>
          <w:sz w:val="28"/>
          <w:szCs w:val="28"/>
          <w:lang w:val="uk-UA"/>
        </w:rPr>
        <w:t xml:space="preserve"> знаход</w:t>
      </w:r>
      <w:r w:rsidR="00AE38AC">
        <w:rPr>
          <w:color w:val="000000" w:themeColor="text1"/>
          <w:sz w:val="28"/>
          <w:szCs w:val="28"/>
          <w:lang w:val="uk-UA"/>
        </w:rPr>
        <w:t>яться</w:t>
      </w:r>
      <w:r w:rsidR="00AE38AC" w:rsidRPr="00E06ED9">
        <w:rPr>
          <w:color w:val="000000" w:themeColor="text1"/>
          <w:sz w:val="28"/>
          <w:szCs w:val="28"/>
          <w:lang w:val="uk-UA"/>
        </w:rPr>
        <w:t xml:space="preserve"> за адресою:   </w:t>
      </w:r>
      <w:r w:rsidR="0016488B">
        <w:rPr>
          <w:color w:val="000000" w:themeColor="text1"/>
          <w:sz w:val="28"/>
          <w:szCs w:val="28"/>
          <w:lang w:val="uk-UA"/>
        </w:rPr>
        <w:t xml:space="preserve">Полтавська   </w:t>
      </w:r>
      <w:r w:rsidRPr="00E06ED9">
        <w:rPr>
          <w:color w:val="000000" w:themeColor="text1"/>
          <w:sz w:val="28"/>
          <w:szCs w:val="28"/>
          <w:lang w:val="uk-UA"/>
        </w:rPr>
        <w:t>область,   м. Кре</w:t>
      </w:r>
      <w:r w:rsidR="006D2DA6">
        <w:rPr>
          <w:color w:val="000000" w:themeColor="text1"/>
          <w:sz w:val="28"/>
          <w:szCs w:val="28"/>
          <w:lang w:val="uk-UA"/>
        </w:rPr>
        <w:t xml:space="preserve">менчук,  вул. Попова, буд. 62, </w:t>
      </w:r>
      <w:r w:rsidRPr="00E06ED9">
        <w:rPr>
          <w:color w:val="000000" w:themeColor="text1"/>
          <w:sz w:val="28"/>
          <w:szCs w:val="28"/>
          <w:lang w:val="uk-UA"/>
        </w:rPr>
        <w:t xml:space="preserve">у сумі 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166100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(сто шістдесят шість тисяч сто)</w:t>
      </w:r>
      <w:r w:rsidR="00B465B8" w:rsidRPr="0011270B">
        <w:rPr>
          <w:color w:val="000000" w:themeColor="text1"/>
          <w:szCs w:val="28"/>
          <w:lang w:val="uk-UA"/>
        </w:rPr>
        <w:t xml:space="preserve"> </w:t>
      </w:r>
      <w:r w:rsidRPr="00E06ED9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BA123B">
        <w:rPr>
          <w:color w:val="000000" w:themeColor="text1"/>
          <w:sz w:val="28"/>
          <w:szCs w:val="28"/>
          <w:lang w:val="uk-UA"/>
        </w:rPr>
        <w:t>.4  нежитлового   приміщення   площею  51,5</w:t>
      </w:r>
      <w:r w:rsidRPr="00BA123B">
        <w:rPr>
          <w:color w:val="000000" w:themeColor="text1"/>
          <w:szCs w:val="28"/>
          <w:lang w:val="uk-UA"/>
        </w:rPr>
        <w:t xml:space="preserve">  </w:t>
      </w:r>
      <w:r w:rsidRPr="00BA123B">
        <w:rPr>
          <w:color w:val="000000" w:themeColor="text1"/>
          <w:sz w:val="28"/>
          <w:szCs w:val="28"/>
          <w:lang w:val="uk-UA"/>
        </w:rPr>
        <w:t>кв.м,   що знаходиться   за</w:t>
      </w:r>
    </w:p>
    <w:p w:rsidR="00BA123B" w:rsidRPr="00BA123B" w:rsidRDefault="00BA123B" w:rsidP="00BA123B">
      <w:pPr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lastRenderedPageBreak/>
        <w:t xml:space="preserve">адресою:  Полтавська   область,   м. Кременчук,  бульвар Пушкіна, буд. 9, 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61550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(шістдесят одна тисяча п’ятсот п’ятдесят)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465B8" w:rsidRPr="00F829EF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</w:t>
      </w:r>
      <w:r w:rsidRPr="00BA123B">
        <w:rPr>
          <w:color w:val="000000" w:themeColor="text1"/>
          <w:sz w:val="28"/>
          <w:szCs w:val="28"/>
          <w:lang w:val="uk-UA"/>
        </w:rPr>
        <w:t>.5  нежитлового   приміщення   площею  28,6</w:t>
      </w:r>
      <w:r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кв.м,   що  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знаходиться   за </w:t>
      </w:r>
      <w:r w:rsidRPr="00BA123B">
        <w:rPr>
          <w:color w:val="000000" w:themeColor="text1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адресою: Полтавська  область, м. Кременчук,  проспект Свободи, буд. 75, 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67950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(шістдесят сім тисяч дев’ятсот п’ятдесят)</w:t>
      </w:r>
      <w:r w:rsidR="00B465B8" w:rsidRPr="000A1F01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</w:t>
      </w:r>
      <w:r w:rsidRPr="00BA123B">
        <w:rPr>
          <w:color w:val="000000" w:themeColor="text1"/>
          <w:sz w:val="28"/>
          <w:szCs w:val="28"/>
          <w:lang w:val="uk-UA"/>
        </w:rPr>
        <w:t>.6  нежитлового   приміщення    площею  29,4</w:t>
      </w:r>
      <w:r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</w:t>
      </w:r>
      <w:r w:rsidRPr="00BA123B">
        <w:rPr>
          <w:color w:val="000000" w:themeColor="text1"/>
          <w:sz w:val="28"/>
          <w:szCs w:val="28"/>
          <w:lang w:val="uk-UA"/>
        </w:rPr>
        <w:t xml:space="preserve"> 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що  знаходиться   за </w:t>
      </w:r>
      <w:r w:rsidRPr="00BA123B">
        <w:rPr>
          <w:color w:val="000000" w:themeColor="text1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адресою:  Полтавська  </w:t>
      </w:r>
      <w:r w:rsidR="00B465B8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область,  </w:t>
      </w:r>
      <w:r w:rsidR="00B465B8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м. Кременчук,  проспект</w:t>
      </w:r>
      <w:r w:rsidR="00B465B8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Свободи,</w:t>
      </w:r>
      <w:r w:rsidR="00B465B8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буд. 80,  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67150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(шістдесят сім тисяч сто п’ятдесят)</w:t>
      </w:r>
      <w:r w:rsidR="00B465B8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BA123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BA123B">
        <w:rPr>
          <w:color w:val="000000" w:themeColor="text1"/>
          <w:sz w:val="28"/>
          <w:szCs w:val="28"/>
          <w:lang w:val="uk-UA"/>
        </w:rPr>
        <w:t>.7  нежитлового   приміщення   площею  13,9</w:t>
      </w:r>
      <w:r w:rsidRPr="00BA123B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BA123B" w:rsidRPr="00BA123B" w:rsidRDefault="00BA123B" w:rsidP="00BA123B">
      <w:pPr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адресою: Полтавська   область, м. Кременчук,  проспект Свободи, буд. 144,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30800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(тридцять тисяч вісімсот)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="00B465B8" w:rsidRPr="008258F7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A123B" w:rsidRPr="00BA123B" w:rsidRDefault="00BA123B" w:rsidP="00AB57F1">
      <w:pPr>
        <w:tabs>
          <w:tab w:val="left" w:pos="851"/>
        </w:tabs>
        <w:rPr>
          <w:color w:val="000000" w:themeColor="text1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BA123B">
        <w:rPr>
          <w:color w:val="000000" w:themeColor="text1"/>
          <w:sz w:val="28"/>
          <w:szCs w:val="28"/>
          <w:lang w:val="uk-UA"/>
        </w:rPr>
        <w:t xml:space="preserve">.8  нежитлового   приміщення   площею  36,2 </w:t>
      </w:r>
      <w:r w:rsidRPr="00BA123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BA123B" w:rsidRPr="00BA123B" w:rsidRDefault="00BA123B" w:rsidP="0016488B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 w:rsidRPr="00BA123B">
        <w:rPr>
          <w:color w:val="000000" w:themeColor="text1"/>
          <w:sz w:val="28"/>
          <w:szCs w:val="28"/>
          <w:lang w:val="uk-UA"/>
        </w:rPr>
        <w:t>адресою: Полтавська область,</w:t>
      </w:r>
      <w:r w:rsidR="0016488B">
        <w:rPr>
          <w:color w:val="000000" w:themeColor="text1"/>
          <w:sz w:val="28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 xml:space="preserve"> м. Кременчук, вул. Тараса Бульби, буд. 12, у сумі </w:t>
      </w:r>
      <w:r w:rsidR="00B465B8" w:rsidRPr="00B465B8">
        <w:rPr>
          <w:bCs/>
          <w:color w:val="000000" w:themeColor="text1"/>
          <w:sz w:val="28"/>
          <w:szCs w:val="28"/>
          <w:lang w:val="uk-UA"/>
        </w:rPr>
        <w:t>72400</w:t>
      </w:r>
      <w:r w:rsidR="00B465B8" w:rsidRPr="00B465B8">
        <w:rPr>
          <w:color w:val="000000" w:themeColor="text1"/>
          <w:sz w:val="28"/>
          <w:szCs w:val="28"/>
          <w:lang w:val="uk-UA"/>
        </w:rPr>
        <w:t xml:space="preserve"> (сімдесят дві тисячі чотириста)</w:t>
      </w:r>
      <w:r w:rsidR="00B465B8" w:rsidRPr="003839EC">
        <w:rPr>
          <w:color w:val="000000" w:themeColor="text1"/>
          <w:szCs w:val="28"/>
          <w:lang w:val="uk-UA"/>
        </w:rPr>
        <w:t xml:space="preserve"> </w:t>
      </w:r>
      <w:r w:rsidR="0016488B">
        <w:rPr>
          <w:color w:val="000000" w:themeColor="text1"/>
          <w:szCs w:val="28"/>
          <w:lang w:val="uk-UA"/>
        </w:rPr>
        <w:t xml:space="preserve"> </w:t>
      </w:r>
      <w:r w:rsidRPr="00BA123B">
        <w:rPr>
          <w:color w:val="000000" w:themeColor="text1"/>
          <w:sz w:val="28"/>
          <w:szCs w:val="28"/>
          <w:lang w:val="uk-UA"/>
        </w:rPr>
        <w:t>грн 00 коп. без ПДВ.</w:t>
      </w:r>
    </w:p>
    <w:p w:rsidR="002E6522" w:rsidRPr="006D2DA6" w:rsidRDefault="002E6522" w:rsidP="00BA123B">
      <w:pPr>
        <w:tabs>
          <w:tab w:val="left" w:pos="851"/>
        </w:tabs>
        <w:ind w:left="375"/>
        <w:jc w:val="both"/>
        <w:rPr>
          <w:color w:val="000000" w:themeColor="text1"/>
          <w:sz w:val="24"/>
          <w:szCs w:val="24"/>
          <w:lang w:val="uk-UA"/>
        </w:rPr>
      </w:pPr>
    </w:p>
    <w:p w:rsidR="00AA2DB2" w:rsidRDefault="000E158A" w:rsidP="00AB57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12071">
        <w:rPr>
          <w:sz w:val="28"/>
          <w:szCs w:val="28"/>
          <w:lang w:val="uk-UA"/>
        </w:rPr>
        <w:t>.</w:t>
      </w:r>
      <w:r w:rsidR="00B12071" w:rsidRPr="00AB57F1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AB57F1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 </w:t>
      </w:r>
      <w:r w:rsidR="00AB57F1">
        <w:rPr>
          <w:sz w:val="28"/>
          <w:szCs w:val="28"/>
          <w:lang w:val="uk-UA"/>
        </w:rPr>
        <w:t>умови  продажу</w:t>
      </w:r>
      <w:r w:rsidR="009F7F11" w:rsidRPr="0025676E">
        <w:rPr>
          <w:sz w:val="28"/>
          <w:szCs w:val="28"/>
          <w:lang w:val="uk-UA"/>
        </w:rPr>
        <w:t xml:space="preserve"> зазначених </w:t>
      </w:r>
      <w:r w:rsidR="00AB57F1">
        <w:rPr>
          <w:sz w:val="28"/>
          <w:szCs w:val="28"/>
          <w:lang w:val="uk-UA"/>
        </w:rPr>
        <w:t xml:space="preserve">в  п. 1 цього </w:t>
      </w:r>
      <w:r w:rsidR="009F7F11" w:rsidRPr="0025676E">
        <w:rPr>
          <w:sz w:val="28"/>
          <w:szCs w:val="28"/>
          <w:lang w:val="uk-UA"/>
        </w:rPr>
        <w:t>р</w:t>
      </w:r>
      <w:r w:rsidR="00157B78" w:rsidRPr="0025676E">
        <w:rPr>
          <w:sz w:val="28"/>
          <w:szCs w:val="28"/>
          <w:lang w:val="uk-UA"/>
        </w:rPr>
        <w:t>ішення</w:t>
      </w:r>
      <w:r w:rsidR="00AB57F1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>об’єк</w:t>
      </w:r>
      <w:r w:rsidR="00AB57F1">
        <w:rPr>
          <w:sz w:val="28"/>
          <w:szCs w:val="28"/>
          <w:lang w:val="uk-UA"/>
        </w:rPr>
        <w:t xml:space="preserve">- </w:t>
      </w:r>
      <w:r w:rsidR="00157B78" w:rsidRPr="0025676E">
        <w:rPr>
          <w:sz w:val="28"/>
          <w:szCs w:val="28"/>
          <w:lang w:val="uk-UA"/>
        </w:rPr>
        <w:t xml:space="preserve">тів приватизації, що погоджені аукціонною комісією для продажу 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Кременчука  та  зазначені в </w:t>
      </w:r>
      <w:r w:rsidR="00157B78" w:rsidRPr="00131B20">
        <w:rPr>
          <w:sz w:val="28"/>
          <w:szCs w:val="28"/>
          <w:lang w:val="uk-UA"/>
        </w:rPr>
        <w:t xml:space="preserve">протоколі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="00157B78" w:rsidRPr="0025676E">
        <w:rPr>
          <w:sz w:val="28"/>
          <w:szCs w:val="28"/>
          <w:lang w:val="uk-UA"/>
        </w:rPr>
        <w:t xml:space="preserve">комісії </w:t>
      </w:r>
      <w:r w:rsidR="00E7512D">
        <w:rPr>
          <w:sz w:val="28"/>
          <w:szCs w:val="28"/>
          <w:lang w:val="uk-UA"/>
        </w:rPr>
        <w:t xml:space="preserve">для </w:t>
      </w:r>
      <w:r w:rsidR="00703AA2">
        <w:rPr>
          <w:sz w:val="28"/>
          <w:szCs w:val="28"/>
          <w:lang w:val="uk-UA"/>
        </w:rPr>
        <w:t xml:space="preserve">продажу </w:t>
      </w:r>
      <w:r w:rsidR="00157B78" w:rsidRPr="0025676E">
        <w:rPr>
          <w:sz w:val="28"/>
          <w:szCs w:val="28"/>
          <w:lang w:val="uk-UA"/>
        </w:rPr>
        <w:t xml:space="preserve">об’єктів комунальної власності міста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B465B8">
        <w:rPr>
          <w:sz w:val="28"/>
          <w:szCs w:val="28"/>
          <w:lang w:val="uk-UA"/>
        </w:rPr>
        <w:t>21</w:t>
      </w:r>
      <w:r w:rsidR="00157B78"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="00157B78" w:rsidRPr="0025676E">
        <w:rPr>
          <w:sz w:val="28"/>
          <w:szCs w:val="28"/>
          <w:lang w:val="uk-UA"/>
        </w:rPr>
        <w:t xml:space="preserve"> 2020 року № </w:t>
      </w:r>
      <w:r w:rsidR="00B465B8">
        <w:rPr>
          <w:sz w:val="28"/>
          <w:szCs w:val="28"/>
          <w:lang w:val="uk-UA"/>
        </w:rPr>
        <w:t>6</w:t>
      </w:r>
      <w:r w:rsidR="006818AB" w:rsidRPr="0025676E">
        <w:rPr>
          <w:sz w:val="28"/>
          <w:szCs w:val="28"/>
          <w:lang w:val="uk-UA"/>
        </w:rPr>
        <w:t>.</w:t>
      </w:r>
    </w:p>
    <w:p w:rsidR="00B12071" w:rsidRPr="00AB57F1" w:rsidRDefault="00B12071" w:rsidP="009D0D9E">
      <w:pPr>
        <w:jc w:val="both"/>
        <w:rPr>
          <w:sz w:val="24"/>
          <w:szCs w:val="24"/>
          <w:lang w:val="uk-UA"/>
        </w:rPr>
      </w:pPr>
    </w:p>
    <w:p w:rsidR="00B12071" w:rsidRPr="00B12071" w:rsidRDefault="00B12071" w:rsidP="00AB57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B120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</w:t>
      </w:r>
      <w:r w:rsidRPr="00B1207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протокол </w:t>
      </w:r>
      <w:r w:rsidRPr="00B120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засідання аукціонної комісії для продажу  об</w:t>
      </w:r>
      <w:r w:rsidRPr="00B120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</w:t>
      </w:r>
      <w:r w:rsidRPr="00B12071">
        <w:rPr>
          <w:sz w:val="28"/>
          <w:szCs w:val="28"/>
          <w:lang w:val="uk-UA"/>
        </w:rPr>
        <w:t xml:space="preserve"> комунальної власності міста Кременчука від 21 липня 2020 року № 6 (додається).</w:t>
      </w:r>
    </w:p>
    <w:p w:rsidR="00B90963" w:rsidRPr="006D2DA6" w:rsidRDefault="00B90963" w:rsidP="00B12071">
      <w:pPr>
        <w:tabs>
          <w:tab w:val="left" w:pos="851"/>
        </w:tabs>
        <w:jc w:val="both"/>
        <w:rPr>
          <w:sz w:val="24"/>
          <w:szCs w:val="24"/>
          <w:lang w:val="uk-UA"/>
        </w:rPr>
      </w:pPr>
    </w:p>
    <w:p w:rsidR="00D61BE2" w:rsidRPr="00D61BE2" w:rsidRDefault="004F02AE" w:rsidP="006330A5">
      <w:pPr>
        <w:tabs>
          <w:tab w:val="left" w:pos="851"/>
          <w:tab w:val="left" w:pos="993"/>
        </w:tabs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</w:t>
      </w:r>
      <w:r w:rsidR="006330A5">
        <w:rPr>
          <w:sz w:val="28"/>
          <w:lang w:val="uk-UA"/>
        </w:rPr>
        <w:t xml:space="preserve"> </w:t>
      </w:r>
      <w:r w:rsidR="000E158A">
        <w:rPr>
          <w:sz w:val="28"/>
          <w:lang w:val="uk-UA"/>
        </w:rPr>
        <w:t>5</w:t>
      </w:r>
      <w:r w:rsidR="00B12071">
        <w:rPr>
          <w:sz w:val="28"/>
          <w:lang w:val="uk-UA"/>
        </w:rPr>
        <w:t xml:space="preserve">.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6D2DA6" w:rsidRDefault="00D61BE2" w:rsidP="009D0D9E">
      <w:pPr>
        <w:ind w:left="1035"/>
        <w:jc w:val="both"/>
        <w:rPr>
          <w:sz w:val="24"/>
          <w:szCs w:val="24"/>
          <w:lang w:val="uk-UA"/>
        </w:rPr>
      </w:pPr>
    </w:p>
    <w:p w:rsidR="00D61BE2" w:rsidRPr="00D61BE2" w:rsidRDefault="00D61BE2" w:rsidP="00B12071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0E158A">
        <w:rPr>
          <w:sz w:val="28"/>
          <w:lang w:val="uk-UA"/>
        </w:rPr>
        <w:t>6</w:t>
      </w:r>
      <w:r w:rsidRPr="00D61BE2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Пелипенка В.М. та начальника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>правління міського майна Кременчуцької</w:t>
      </w:r>
      <w:r w:rsidR="00B12071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 міської</w:t>
      </w:r>
      <w:r w:rsidR="00B12071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 ради </w:t>
      </w:r>
      <w:r w:rsidR="00B12071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Полтавської</w:t>
      </w:r>
      <w:r w:rsidR="00B12071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 області </w:t>
      </w:r>
      <w:r w:rsidR="00B12071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Щербіну О.О.</w:t>
      </w:r>
    </w:p>
    <w:p w:rsidR="00D61BE2" w:rsidRPr="00D61BE2" w:rsidRDefault="00D61BE2" w:rsidP="009D0D9E">
      <w:pPr>
        <w:jc w:val="both"/>
        <w:rPr>
          <w:bCs/>
          <w:sz w:val="28"/>
          <w:lang w:val="uk-UA"/>
        </w:rPr>
      </w:pPr>
    </w:p>
    <w:p w:rsidR="00D61BE2" w:rsidRDefault="00D61BE2" w:rsidP="00872136">
      <w:pPr>
        <w:jc w:val="center"/>
        <w:rPr>
          <w:b/>
          <w:bCs/>
          <w:sz w:val="28"/>
          <w:lang w:val="uk-UA"/>
        </w:rPr>
      </w:pPr>
    </w:p>
    <w:p w:rsidR="00D61BE2" w:rsidRDefault="00D61BE2" w:rsidP="00FB45A3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 В. МАЛЕЦЬКИЙ</w:t>
      </w: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B40DF1" w:rsidRPr="00911E81" w:rsidRDefault="00B40DF1" w:rsidP="009D0D9E">
      <w:pPr>
        <w:jc w:val="both"/>
        <w:rPr>
          <w:lang w:val="uk-UA"/>
        </w:rPr>
      </w:pPr>
    </w:p>
    <w:sectPr w:rsidR="00B40DF1" w:rsidRPr="00911E81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EFE" w:rsidRDefault="000F4EFE">
      <w:r>
        <w:separator/>
      </w:r>
    </w:p>
  </w:endnote>
  <w:endnote w:type="continuationSeparator" w:id="1">
    <w:p w:rsidR="000F4EFE" w:rsidRDefault="000F4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AF187F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AF187F" w:rsidRPr="009578B7">
      <w:rPr>
        <w:lang w:val="uk-UA"/>
      </w:rPr>
      <w:fldChar w:fldCharType="separate"/>
    </w:r>
    <w:r w:rsidR="00EC4C3C">
      <w:rPr>
        <w:noProof/>
        <w:lang w:val="uk-UA"/>
      </w:rPr>
      <w:t>3</w:t>
    </w:r>
    <w:r w:rsidR="00AF187F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EFE" w:rsidRDefault="000F4EFE">
      <w:r>
        <w:separator/>
      </w:r>
    </w:p>
  </w:footnote>
  <w:footnote w:type="continuationSeparator" w:id="1">
    <w:p w:rsidR="000F4EFE" w:rsidRDefault="000F4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A99"/>
    <w:rsid w:val="000A3C7F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4EFE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88B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A91"/>
    <w:rsid w:val="00174C4E"/>
    <w:rsid w:val="001753C9"/>
    <w:rsid w:val="00175723"/>
    <w:rsid w:val="00175CD2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6977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344"/>
    <w:rsid w:val="002343EC"/>
    <w:rsid w:val="00234CDD"/>
    <w:rsid w:val="002361F9"/>
    <w:rsid w:val="0023699B"/>
    <w:rsid w:val="00236FFC"/>
    <w:rsid w:val="002375AD"/>
    <w:rsid w:val="00237BE3"/>
    <w:rsid w:val="002405D3"/>
    <w:rsid w:val="00240830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34EA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840"/>
    <w:rsid w:val="003B7EF7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04B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6F47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2E5"/>
    <w:rsid w:val="004A0DE6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1E5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236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19"/>
    <w:rsid w:val="0063239F"/>
    <w:rsid w:val="0063273D"/>
    <w:rsid w:val="006327B4"/>
    <w:rsid w:val="00632A36"/>
    <w:rsid w:val="00632B31"/>
    <w:rsid w:val="006330A5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88F"/>
    <w:rsid w:val="006A29AD"/>
    <w:rsid w:val="006A489B"/>
    <w:rsid w:val="006A4C5E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2DA6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02D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4F67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2F6F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56F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2136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37F"/>
    <w:rsid w:val="008E54DB"/>
    <w:rsid w:val="008E685E"/>
    <w:rsid w:val="008E6A6C"/>
    <w:rsid w:val="008E6A7E"/>
    <w:rsid w:val="008E7522"/>
    <w:rsid w:val="008E78D5"/>
    <w:rsid w:val="008E7E58"/>
    <w:rsid w:val="008E7FAB"/>
    <w:rsid w:val="008E7FE5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20A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629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22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35"/>
    <w:rsid w:val="00AB2565"/>
    <w:rsid w:val="00AB2A05"/>
    <w:rsid w:val="00AB3AFF"/>
    <w:rsid w:val="00AB45CA"/>
    <w:rsid w:val="00AB48DB"/>
    <w:rsid w:val="00AB501C"/>
    <w:rsid w:val="00AB569D"/>
    <w:rsid w:val="00AB57F1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8AC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87F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71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EFF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5B8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23B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2CCB"/>
    <w:rsid w:val="00C634E4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ED9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53A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4C3C"/>
    <w:rsid w:val="00EC5819"/>
    <w:rsid w:val="00EC6B4F"/>
    <w:rsid w:val="00EC6D5B"/>
    <w:rsid w:val="00EC7A47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212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45A3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25</cp:revision>
  <cp:lastPrinted>2020-07-22T10:30:00Z</cp:lastPrinted>
  <dcterms:created xsi:type="dcterms:W3CDTF">2013-12-09T07:34:00Z</dcterms:created>
  <dcterms:modified xsi:type="dcterms:W3CDTF">2020-09-07T07:01:00Z</dcterms:modified>
</cp:coreProperties>
</file>