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18.09.2015                                                                                      № 565</w:t>
      </w: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асигнувань</w:t>
      </w:r>
      <w:r w:rsidRPr="00340C6B">
        <w:rPr>
          <w:b/>
          <w:bCs/>
          <w:sz w:val="28"/>
          <w:szCs w:val="28"/>
        </w:rPr>
        <w:t>,</w:t>
      </w: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у 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01066B" w:rsidRDefault="0001066B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”Охорона здоров’я”</w:t>
      </w:r>
    </w:p>
    <w:p w:rsidR="0001066B" w:rsidRPr="00837DC0" w:rsidRDefault="0001066B" w:rsidP="00BF197D">
      <w:pPr>
        <w:rPr>
          <w:b/>
          <w:bCs/>
          <w:sz w:val="24"/>
          <w:szCs w:val="24"/>
          <w:lang w:val="uk-UA"/>
        </w:rPr>
      </w:pPr>
    </w:p>
    <w:p w:rsidR="0001066B" w:rsidRDefault="0001066B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01066B" w:rsidRPr="005A6ACB" w:rsidRDefault="0001066B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01066B" w:rsidRDefault="0001066B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01066B" w:rsidRDefault="0001066B" w:rsidP="001F55D8"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862306">
        <w:rPr>
          <w:sz w:val="28"/>
          <w:szCs w:val="28"/>
          <w:lang w:val="uk-UA"/>
        </w:rPr>
        <w:t>меншити бюджетні асигнування спеціального фонду (бюджет</w:t>
      </w:r>
      <w:r>
        <w:rPr>
          <w:sz w:val="28"/>
          <w:szCs w:val="28"/>
          <w:lang w:val="uk-UA"/>
        </w:rPr>
        <w:t>у</w:t>
      </w:r>
      <w:r w:rsidRPr="00862306">
        <w:rPr>
          <w:sz w:val="28"/>
          <w:szCs w:val="28"/>
          <w:lang w:val="uk-UA"/>
        </w:rPr>
        <w:t xml:space="preserve"> розвитку) по </w:t>
      </w:r>
      <w:r w:rsidRPr="00862306">
        <w:rPr>
          <w:color w:val="000000"/>
          <w:sz w:val="28"/>
          <w:szCs w:val="28"/>
          <w:lang w:val="uk-UA"/>
        </w:rPr>
        <w:t>КФК 150114</w:t>
      </w:r>
      <w:r w:rsidRPr="00862306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профілю”КЕКВ 3142 ”Реконструкція та реставрація інших об’єктів”на суму1 459 084,00 грн. та по КФК 080101 ”Лікарні” КЕКВ 3110 ”Придбання обладнання і предметів довгострокового користування” на суму 519 472,00 грн., які виділені на реконструкцію 2-го поверху корпусу інфекційного відділення 2-ої міської лікарні під  ”Хоспіс” з прибудовою ліфта по вул.Манагарова, 7 та його оснащення медичним та іншим обладнанням, </w:t>
      </w:r>
    </w:p>
    <w:p w:rsidR="0001066B" w:rsidRPr="001F55D8" w:rsidRDefault="0001066B" w:rsidP="001F55D8"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  <w:lang w:val="uk-UA"/>
        </w:rPr>
      </w:pPr>
      <w:r w:rsidRPr="001F55D8">
        <w:rPr>
          <w:sz w:val="28"/>
          <w:szCs w:val="28"/>
          <w:lang w:val="uk-UA"/>
        </w:rPr>
        <w:t xml:space="preserve">збільшивши бюджетні асигнування загального фонду по </w:t>
      </w:r>
      <w:r w:rsidRPr="001F55D8">
        <w:rPr>
          <w:color w:val="000000"/>
          <w:sz w:val="28"/>
          <w:szCs w:val="28"/>
          <w:lang w:val="uk-UA"/>
        </w:rPr>
        <w:t xml:space="preserve">КФК </w:t>
      </w:r>
      <w:r w:rsidRPr="001F55D8">
        <w:rPr>
          <w:sz w:val="28"/>
          <w:szCs w:val="28"/>
          <w:lang w:val="uk-UA"/>
        </w:rPr>
        <w:t>080101 ”Лікарні”КЕКВ 2730 ”Інші виплати населенню” на суму 1 978 556,00грн. на відшкодування витрат, пов’язаних з відпуском лікарських засобів інсулінозалежним хворим на цукровий діабет.</w:t>
      </w:r>
    </w:p>
    <w:p w:rsidR="0001066B" w:rsidRDefault="0001066B" w:rsidP="001F55D8">
      <w:pPr>
        <w:pStyle w:val="ListParagraph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бюджетні асигнування спеціального фонду (бюджету розвитку) по КФК </w:t>
      </w:r>
      <w:r w:rsidRPr="00862306">
        <w:rPr>
          <w:sz w:val="28"/>
          <w:szCs w:val="28"/>
          <w:lang w:val="uk-UA"/>
        </w:rPr>
        <w:t>”Лікарні”КЕКВ 31</w:t>
      </w:r>
      <w:r>
        <w:rPr>
          <w:sz w:val="28"/>
          <w:szCs w:val="28"/>
          <w:lang w:val="uk-UA"/>
        </w:rPr>
        <w:t>32</w:t>
      </w:r>
      <w:r w:rsidRPr="00862306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Капітальний ремонт інших об’єктів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149 910,00 грн., які залишились не використаними після завершення капітального ремонту педіатричного відділення молодшого віку Кременчуцької міської дитячої лікарні, </w:t>
      </w:r>
    </w:p>
    <w:p w:rsidR="0001066B" w:rsidRDefault="0001066B" w:rsidP="006E7AFB">
      <w:pPr>
        <w:pStyle w:val="ListParagraph"/>
        <w:ind w:left="709"/>
        <w:jc w:val="both"/>
        <w:rPr>
          <w:sz w:val="28"/>
          <w:szCs w:val="28"/>
          <w:lang w:val="uk-UA"/>
        </w:rPr>
      </w:pPr>
    </w:p>
    <w:p w:rsidR="0001066B" w:rsidRDefault="0001066B" w:rsidP="001F55D8">
      <w:pPr>
        <w:pStyle w:val="ListParagraph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збільшивши бюджетні асигнування загального фонду по КФК </w:t>
      </w:r>
      <w:r w:rsidRPr="00862306">
        <w:rPr>
          <w:sz w:val="28"/>
          <w:szCs w:val="28"/>
          <w:lang w:val="uk-UA"/>
        </w:rPr>
        <w:t>”Лікарні”</w:t>
      </w:r>
      <w:r>
        <w:rPr>
          <w:sz w:val="28"/>
          <w:szCs w:val="28"/>
          <w:lang w:val="uk-UA"/>
        </w:rPr>
        <w:t xml:space="preserve">КЕКВ 2240  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Оплата послуг (крім комунальних)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7 649,00 грн. для проведення технічної експертизи ліфтів та автоклаву Кременчуцької міської дитячої лікарні, КЕКВ 2210 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Предмети, матеріали, обладнання та інвентар</w:t>
      </w:r>
      <w:r w:rsidRPr="00862306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142 261,00 грн. для оснащення відремонтованого педіатричного відділення молодшого віку Кременчуцької міської дитячої лікарні м’яким інвентарем, медичним обладнаннямі наоновлення тари для доставки готової їжі централізованому харчоблоку Лікарні відновного лікування.</w:t>
      </w:r>
    </w:p>
    <w:p w:rsidR="0001066B" w:rsidRDefault="0001066B" w:rsidP="00172ACE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 Зменшити передачу коштів із загального фонду до спеціального фонду (бюджету розвитку) на суму 2 128 466,00 грн.</w:t>
      </w:r>
    </w:p>
    <w:p w:rsidR="0001066B" w:rsidRPr="00D27461" w:rsidRDefault="0001066B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Pr="00D27461">
        <w:rPr>
          <w:sz w:val="28"/>
          <w:szCs w:val="28"/>
          <w:lang w:val="uk-UA"/>
        </w:rPr>
        <w:t xml:space="preserve">Фінансовому управлінню виконавчого комітету Кременчуцької міської ради (Неіленко </w:t>
      </w:r>
      <w:bookmarkStart w:id="0" w:name="_GoBack"/>
      <w:bookmarkEnd w:id="0"/>
      <w:r w:rsidRPr="00D27461">
        <w:rPr>
          <w:sz w:val="28"/>
          <w:szCs w:val="28"/>
          <w:lang w:val="uk-UA"/>
        </w:rPr>
        <w:t>Т.Г.) внести зміни до розпису міського бюджету на 201</w:t>
      </w: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 рік.</w:t>
      </w:r>
    </w:p>
    <w:p w:rsidR="0001066B" w:rsidRPr="00D27461" w:rsidRDefault="0001066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01066B" w:rsidRPr="00EE0436" w:rsidRDefault="0001066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</w:t>
      </w:r>
      <w:r w:rsidRPr="00EE0436">
        <w:rPr>
          <w:sz w:val="28"/>
          <w:szCs w:val="28"/>
        </w:rPr>
        <w:t>місько</w:t>
      </w:r>
      <w:r>
        <w:rPr>
          <w:sz w:val="28"/>
          <w:szCs w:val="28"/>
        </w:rPr>
        <w:t xml:space="preserve"> </w:t>
      </w:r>
      <w:r w:rsidRPr="00EE0436">
        <w:rPr>
          <w:sz w:val="28"/>
          <w:szCs w:val="28"/>
        </w:rPr>
        <w:t>гоголови</w:t>
      </w:r>
      <w:r>
        <w:rPr>
          <w:sz w:val="28"/>
          <w:szCs w:val="28"/>
        </w:rPr>
        <w:t xml:space="preserve"> </w:t>
      </w:r>
      <w:r w:rsidRPr="00EE0436">
        <w:rPr>
          <w:sz w:val="28"/>
          <w:szCs w:val="28"/>
        </w:rPr>
        <w:t>Калашника В.В.</w:t>
      </w:r>
    </w:p>
    <w:p w:rsidR="0001066B" w:rsidRDefault="0001066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01066B" w:rsidRDefault="0001066B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01066B" w:rsidRDefault="0001066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01066B" w:rsidRPr="00A41865" w:rsidRDefault="0001066B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и         </w:t>
      </w:r>
      <w:r>
        <w:rPr>
          <w:sz w:val="28"/>
          <w:szCs w:val="28"/>
          <w:lang w:val="ru-RU"/>
        </w:rPr>
        <w:t xml:space="preserve">                                                          </w:t>
      </w:r>
      <w:r>
        <w:rPr>
          <w:sz w:val="28"/>
          <w:szCs w:val="28"/>
        </w:rPr>
        <w:t xml:space="preserve"> В.В.КАЛАШНИК</w:t>
      </w:r>
    </w:p>
    <w:p w:rsidR="0001066B" w:rsidRDefault="0001066B" w:rsidP="00172ACE"/>
    <w:p w:rsidR="0001066B" w:rsidRDefault="0001066B" w:rsidP="00172ACE">
      <w:pPr>
        <w:ind w:firstLine="700"/>
        <w:jc w:val="both"/>
      </w:pPr>
    </w:p>
    <w:sectPr w:rsidR="0001066B" w:rsidSect="006E7AFB">
      <w:footerReference w:type="default" r:id="rId7"/>
      <w:pgSz w:w="11906" w:h="16838"/>
      <w:pgMar w:top="567" w:right="45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6B" w:rsidRDefault="0001066B" w:rsidP="00BF197D">
      <w:r>
        <w:separator/>
      </w:r>
    </w:p>
  </w:endnote>
  <w:endnote w:type="continuationSeparator" w:id="1">
    <w:p w:rsidR="0001066B" w:rsidRDefault="0001066B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6B" w:rsidRPr="00223DD5" w:rsidRDefault="0001066B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01066B" w:rsidRPr="00D125E8" w:rsidRDefault="0001066B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01066B" w:rsidRPr="004F3360" w:rsidRDefault="0001066B" w:rsidP="0074409C">
    <w:pPr>
      <w:jc w:val="center"/>
      <w:rPr>
        <w:b/>
        <w:bCs/>
        <w:sz w:val="10"/>
        <w:szCs w:val="10"/>
        <w:lang w:val="uk-UA"/>
      </w:rPr>
    </w:pPr>
  </w:p>
  <w:p w:rsidR="0001066B" w:rsidRPr="00D125E8" w:rsidRDefault="0001066B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01066B" w:rsidRPr="00F74735" w:rsidRDefault="0001066B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2</w:t>
      </w:r>
    </w:fldSimple>
    <w:r w:rsidRPr="00D125E8"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6B" w:rsidRDefault="0001066B" w:rsidP="00BF197D">
      <w:r>
        <w:separator/>
      </w:r>
    </w:p>
  </w:footnote>
  <w:footnote w:type="continuationSeparator" w:id="1">
    <w:p w:rsidR="0001066B" w:rsidRDefault="0001066B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066B"/>
    <w:rsid w:val="00010A0B"/>
    <w:rsid w:val="00012953"/>
    <w:rsid w:val="0003664A"/>
    <w:rsid w:val="00040384"/>
    <w:rsid w:val="000462CB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A1DF7"/>
    <w:rsid w:val="001E1058"/>
    <w:rsid w:val="001F2F06"/>
    <w:rsid w:val="001F55D8"/>
    <w:rsid w:val="001F6F12"/>
    <w:rsid w:val="00223DD5"/>
    <w:rsid w:val="002374DC"/>
    <w:rsid w:val="00251F12"/>
    <w:rsid w:val="00257C02"/>
    <w:rsid w:val="002616C8"/>
    <w:rsid w:val="00274E29"/>
    <w:rsid w:val="002B75ED"/>
    <w:rsid w:val="002D310C"/>
    <w:rsid w:val="002E2FA7"/>
    <w:rsid w:val="00340C6B"/>
    <w:rsid w:val="0034538C"/>
    <w:rsid w:val="00357580"/>
    <w:rsid w:val="00357A08"/>
    <w:rsid w:val="00386E52"/>
    <w:rsid w:val="003C154A"/>
    <w:rsid w:val="003C1F35"/>
    <w:rsid w:val="003C615D"/>
    <w:rsid w:val="003C756B"/>
    <w:rsid w:val="003D2880"/>
    <w:rsid w:val="003D571F"/>
    <w:rsid w:val="0040221A"/>
    <w:rsid w:val="004256AF"/>
    <w:rsid w:val="0044026C"/>
    <w:rsid w:val="00441DB0"/>
    <w:rsid w:val="00441DC4"/>
    <w:rsid w:val="00474DCB"/>
    <w:rsid w:val="00480070"/>
    <w:rsid w:val="004B2C9B"/>
    <w:rsid w:val="004D34FC"/>
    <w:rsid w:val="004F3360"/>
    <w:rsid w:val="005278F5"/>
    <w:rsid w:val="00544751"/>
    <w:rsid w:val="00550525"/>
    <w:rsid w:val="00572221"/>
    <w:rsid w:val="005872EC"/>
    <w:rsid w:val="00597714"/>
    <w:rsid w:val="005A6ACB"/>
    <w:rsid w:val="005C7150"/>
    <w:rsid w:val="00605B00"/>
    <w:rsid w:val="00655DB6"/>
    <w:rsid w:val="00693CBB"/>
    <w:rsid w:val="006B6722"/>
    <w:rsid w:val="006E7AFB"/>
    <w:rsid w:val="006F0548"/>
    <w:rsid w:val="00735799"/>
    <w:rsid w:val="0074409C"/>
    <w:rsid w:val="00757F5E"/>
    <w:rsid w:val="00763D6A"/>
    <w:rsid w:val="00796C7E"/>
    <w:rsid w:val="007A633D"/>
    <w:rsid w:val="007A7AD3"/>
    <w:rsid w:val="007C13CE"/>
    <w:rsid w:val="007D7337"/>
    <w:rsid w:val="00824D3E"/>
    <w:rsid w:val="00837DC0"/>
    <w:rsid w:val="008420FB"/>
    <w:rsid w:val="00862306"/>
    <w:rsid w:val="008B296A"/>
    <w:rsid w:val="008B7CC3"/>
    <w:rsid w:val="00900427"/>
    <w:rsid w:val="009066F3"/>
    <w:rsid w:val="00931480"/>
    <w:rsid w:val="00955C06"/>
    <w:rsid w:val="00994AAF"/>
    <w:rsid w:val="009B1D14"/>
    <w:rsid w:val="00A33706"/>
    <w:rsid w:val="00A41865"/>
    <w:rsid w:val="00A5591A"/>
    <w:rsid w:val="00A75A38"/>
    <w:rsid w:val="00A77D0A"/>
    <w:rsid w:val="00A77FDF"/>
    <w:rsid w:val="00A97353"/>
    <w:rsid w:val="00AC51E3"/>
    <w:rsid w:val="00AF27CF"/>
    <w:rsid w:val="00B775BB"/>
    <w:rsid w:val="00B8571F"/>
    <w:rsid w:val="00BA3120"/>
    <w:rsid w:val="00BB25A7"/>
    <w:rsid w:val="00BD748B"/>
    <w:rsid w:val="00BF197D"/>
    <w:rsid w:val="00C37121"/>
    <w:rsid w:val="00CA7180"/>
    <w:rsid w:val="00D125E8"/>
    <w:rsid w:val="00D27461"/>
    <w:rsid w:val="00D751BF"/>
    <w:rsid w:val="00D7645B"/>
    <w:rsid w:val="00DD39B8"/>
    <w:rsid w:val="00DE1721"/>
    <w:rsid w:val="00E14ADA"/>
    <w:rsid w:val="00E21EB2"/>
    <w:rsid w:val="00E349D4"/>
    <w:rsid w:val="00E40B3B"/>
    <w:rsid w:val="00EC7FDA"/>
    <w:rsid w:val="00ED1117"/>
    <w:rsid w:val="00EE0436"/>
    <w:rsid w:val="00EE0E11"/>
    <w:rsid w:val="00EF6C09"/>
    <w:rsid w:val="00EF7A86"/>
    <w:rsid w:val="00F057C8"/>
    <w:rsid w:val="00F30C9F"/>
    <w:rsid w:val="00F320B3"/>
    <w:rsid w:val="00F34AB1"/>
    <w:rsid w:val="00F74735"/>
    <w:rsid w:val="00F92BE5"/>
    <w:rsid w:val="00FA267E"/>
    <w:rsid w:val="00FB6903"/>
    <w:rsid w:val="00FB7E06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1947</Words>
  <Characters>1110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Loner-XP</dc:creator>
  <cp:keywords/>
  <dc:description/>
  <cp:lastModifiedBy>samchuk</cp:lastModifiedBy>
  <cp:revision>2</cp:revision>
  <cp:lastPrinted>2015-09-14T10:11:00Z</cp:lastPrinted>
  <dcterms:created xsi:type="dcterms:W3CDTF">2015-09-24T11:43:00Z</dcterms:created>
  <dcterms:modified xsi:type="dcterms:W3CDTF">2015-09-24T11:43:00Z</dcterms:modified>
</cp:coreProperties>
</file>